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82F" w:rsidRDefault="0047382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102" w:type="dxa"/>
        <w:tblInd w:w="-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490"/>
        <w:gridCol w:w="6946"/>
        <w:gridCol w:w="1666"/>
      </w:tblGrid>
      <w:tr w:rsidR="0047382F">
        <w:trPr>
          <w:cantSplit/>
          <w:tblHeader/>
        </w:trPr>
        <w:tc>
          <w:tcPr>
            <w:tcW w:w="1490" w:type="dxa"/>
          </w:tcPr>
          <w:p w:rsidR="0047382F" w:rsidRDefault="0047382F">
            <w:pPr>
              <w:pStyle w:val="normal"/>
              <w:spacing w:after="0" w:line="240" w:lineRule="auto"/>
              <w:jc w:val="center"/>
            </w:pPr>
          </w:p>
        </w:tc>
        <w:tc>
          <w:tcPr>
            <w:tcW w:w="6946" w:type="dxa"/>
          </w:tcPr>
          <w:p w:rsidR="0047382F" w:rsidRDefault="00AB0672">
            <w:pPr>
              <w:pStyle w:val="normal"/>
              <w:spacing w:after="0" w:line="240" w:lineRule="auto"/>
              <w:jc w:val="center"/>
              <w:rPr>
                <w:rFonts w:ascii="Arial" w:eastAsia="Arial" w:hAnsi="Arial" w:cs="Arial"/>
                <w:color w:val="1A0DAB"/>
                <w:sz w:val="16"/>
                <w:szCs w:val="16"/>
              </w:rPr>
            </w:pPr>
            <w:r>
              <w:rPr>
                <w:rFonts w:ascii="Arial" w:eastAsia="Arial" w:hAnsi="Arial" w:cs="Arial"/>
                <w:noProof/>
                <w:color w:val="1A0DAB"/>
                <w:sz w:val="16"/>
                <w:szCs w:val="16"/>
                <w:lang w:val="it-IT"/>
              </w:rPr>
              <w:drawing>
                <wp:inline distT="0" distB="0" distL="0" distR="0">
                  <wp:extent cx="333375" cy="266700"/>
                  <wp:effectExtent l="0" t="0" r="0" b="0"/>
                  <wp:docPr id="1" name="image2.jpg" descr="https://encrypted-tbn3.gstatic.com/images?q=tbn:ANd9GcTR_GUI5EPyOEK6um2kyg6eACYYnj1haXG9MxGdoujDVTj1_iFcOIaX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https://encrypted-tbn3.gstatic.com/images?q=tbn:ANd9GcTR_GUI5EPyOEK6um2kyg6eACYYnj1haXG9MxGdoujDVTj1_iFcOIaXl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noProof/>
                <w:color w:val="1A0DAB"/>
                <w:sz w:val="16"/>
                <w:szCs w:val="16"/>
                <w:lang w:val="it-IT"/>
              </w:rPr>
              <w:drawing>
                <wp:inline distT="0" distB="0" distL="0" distR="0">
                  <wp:extent cx="257175" cy="295275"/>
                  <wp:effectExtent l="0" t="0" r="0" b="0"/>
                  <wp:docPr id="3" name="image5.jpg" descr="https://encrypted-tbn0.gstatic.com/images?q=tbn:ANd9GcTvvDl_ebnd8odiydXufOqYKv4rCuxO9y-XeLVr3KtXGuZVxhtAHkt70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https://encrypted-tbn0.gstatic.com/images?q=tbn:ANd9GcTvvDl_ebnd8odiydXufOqYKv4rCuxO9y-XeLVr3KtXGuZVxhtAHkt70A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952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noProof/>
                <w:color w:val="1A0DAB"/>
                <w:sz w:val="16"/>
                <w:szCs w:val="16"/>
                <w:lang w:val="it-IT"/>
              </w:rPr>
              <w:drawing>
                <wp:inline distT="0" distB="0" distL="0" distR="0">
                  <wp:extent cx="400050" cy="266700"/>
                  <wp:effectExtent l="0" t="0" r="0" b="0"/>
                  <wp:docPr id="2" name="image3.png" descr="https://encrypted-tbn0.gstatic.com/images?q=tbn:ANd9GcRQa4AbY2jZfcTg4OuX6XQLSjLpy95-BAzjbZ8pHZhl1yzi16mQ-fOr80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https://encrypted-tbn0.gstatic.com/images?q=tbn:ANd9GcRQa4AbY2jZfcTg4OuX6XQLSjLpy95-BAzjbZ8pHZhl1yzi16mQ-fOr80s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47382F" w:rsidRDefault="0047382F">
            <w:pPr>
              <w:pStyle w:val="normal"/>
              <w:spacing w:after="0" w:line="240" w:lineRule="auto"/>
            </w:pPr>
          </w:p>
        </w:tc>
      </w:tr>
      <w:tr w:rsidR="0047382F">
        <w:trPr>
          <w:cantSplit/>
          <w:tblHeader/>
        </w:trPr>
        <w:tc>
          <w:tcPr>
            <w:tcW w:w="1490" w:type="dxa"/>
          </w:tcPr>
          <w:p w:rsidR="0047382F" w:rsidRDefault="00AB0672">
            <w:pPr>
              <w:pStyle w:val="normal"/>
              <w:spacing w:after="0" w:line="240" w:lineRule="auto"/>
              <w:jc w:val="right"/>
            </w:pPr>
            <w:r>
              <w:rPr>
                <w:noProof/>
                <w:lang w:val="it-IT"/>
              </w:rPr>
              <w:drawing>
                <wp:inline distT="0" distB="0" distL="0" distR="0">
                  <wp:extent cx="771525" cy="600075"/>
                  <wp:effectExtent l="0" t="0" r="0" b="0"/>
                  <wp:docPr id="5" name="image4.png" descr="LOGO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LOGO2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00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</w:tcPr>
          <w:p w:rsidR="0047382F" w:rsidRDefault="00AB0672">
            <w:pPr>
              <w:pStyle w:val="normal"/>
              <w:keepNext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MIUR USR CALABRIA</w:t>
            </w:r>
          </w:p>
          <w:p w:rsidR="0047382F" w:rsidRDefault="00AB0672">
            <w:pPr>
              <w:pStyle w:val="normal"/>
              <w:keepNext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Distretto Scolastico n. 17 di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Amantea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(CS)</w:t>
            </w:r>
          </w:p>
          <w:p w:rsidR="0047382F" w:rsidRDefault="00AB0672">
            <w:pPr>
              <w:pStyle w:val="normal"/>
              <w:keepNext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</w:t>
            </w:r>
            <w:r>
              <w:rPr>
                <w:rFonts w:ascii="Bookman Old Style" w:eastAsia="Bookman Old Style" w:hAnsi="Bookman Old Style" w:cs="Bookman Old Style"/>
                <w:b/>
                <w:bCs/>
                <w:smallCaps/>
                <w:sz w:val="16"/>
                <w:szCs w:val="16"/>
              </w:rPr>
              <w:t>STITUTO</w:t>
            </w: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DI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ISTRUZIONE  SUPERIORE</w:t>
            </w:r>
          </w:p>
          <w:p w:rsidR="0047382F" w:rsidRDefault="00AB0672">
            <w:pPr>
              <w:pStyle w:val="normal"/>
              <w:keepNext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Licei : Scientifico – Scienze Umane – Scienze Applicate</w:t>
            </w:r>
          </w:p>
          <w:p w:rsidR="0047382F" w:rsidRDefault="00AB0672">
            <w:pPr>
              <w:pStyle w:val="normal"/>
              <w:keepNext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Istituto Professionale: Odontotecnico </w:t>
            </w:r>
          </w:p>
          <w:p w:rsidR="0047382F" w:rsidRDefault="00AB0672">
            <w:pPr>
              <w:pStyle w:val="normal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Istituto Tecnico: Chimica, M.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e.B.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–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Amm.Fin.Marketing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-Mecc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.</w:t>
            </w:r>
          </w:p>
          <w:p w:rsidR="0047382F" w:rsidRDefault="00AB0672">
            <w:pPr>
              <w:pStyle w:val="normal"/>
              <w:keepNext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Via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S.Antonio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– Loc.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S.Procopio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- 87032  </w:t>
            </w: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  <w:u w:val="single"/>
              </w:rPr>
              <w:t xml:space="preserve">AMANTEA </w:t>
            </w: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(CS)</w:t>
            </w:r>
          </w:p>
          <w:p w:rsidR="0047382F" w:rsidRDefault="00AB0672">
            <w:pPr>
              <w:pStyle w:val="normal"/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b/>
                <w:bCs/>
                <w:sz w:val="16"/>
                <w:szCs w:val="16"/>
              </w:rPr>
              <w:t>🕿</w:t>
            </w: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Centralino  0982/ 41969 – Sito:www.iispoloamantea.edu.it</w:t>
            </w:r>
          </w:p>
          <w:p w:rsidR="0047382F" w:rsidRDefault="00AB0672">
            <w:pPr>
              <w:pStyle w:val="normal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color w:val="0000FF"/>
                <w:sz w:val="16"/>
                <w:szCs w:val="16"/>
                <w:u w:val="single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E-mail: </w:t>
            </w:r>
            <w:hyperlink r:id="rId10">
              <w:r>
                <w:rPr>
                  <w:rFonts w:ascii="Bookman Old Style" w:eastAsia="Bookman Old Style" w:hAnsi="Bookman Old Style" w:cs="Bookman Old Style"/>
                  <w:b/>
                  <w:bCs/>
                  <w:color w:val="0000FF"/>
                  <w:sz w:val="16"/>
                  <w:szCs w:val="16"/>
                  <w:u w:val="single"/>
                </w:rPr>
                <w:t>CSIS014008@istruzione.it</w:t>
              </w:r>
            </w:hyperlink>
          </w:p>
          <w:p w:rsidR="0047382F" w:rsidRDefault="00AB0672">
            <w:pPr>
              <w:pStyle w:val="normal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Posta.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Cert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.:</w:t>
            </w:r>
            <w:r>
              <w:rPr>
                <w:rFonts w:ascii="Bookman Old Style" w:eastAsia="Bookman Old Style" w:hAnsi="Bookman Old Style" w:cs="Bookman Old Style"/>
                <w:b/>
                <w:bCs/>
                <w:color w:val="0000FF"/>
                <w:sz w:val="16"/>
                <w:szCs w:val="16"/>
              </w:rPr>
              <w:t xml:space="preserve"> </w:t>
            </w:r>
            <w:hyperlink r:id="rId11">
              <w:r>
                <w:rPr>
                  <w:rFonts w:ascii="Bookman Old Style" w:eastAsia="Bookman Old Style" w:hAnsi="Bookman Old Style" w:cs="Bookman Old Style"/>
                  <w:b/>
                  <w:bCs/>
                  <w:color w:val="0000FF"/>
                  <w:sz w:val="16"/>
                  <w:szCs w:val="16"/>
                  <w:u w:val="single"/>
                </w:rPr>
                <w:t>CSIS014008@pec.istruzione.it</w:t>
              </w:r>
            </w:hyperlink>
          </w:p>
          <w:p w:rsidR="0047382F" w:rsidRDefault="00AB0672">
            <w:pPr>
              <w:pStyle w:val="normal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Codice Fiscale 86002100781</w:t>
            </w:r>
          </w:p>
        </w:tc>
        <w:tc>
          <w:tcPr>
            <w:tcW w:w="1666" w:type="dxa"/>
          </w:tcPr>
          <w:p w:rsidR="0047382F" w:rsidRDefault="00AB0672">
            <w:pPr>
              <w:pStyle w:val="normal"/>
              <w:spacing w:after="0" w:line="240" w:lineRule="auto"/>
              <w:jc w:val="center"/>
            </w:pPr>
            <w:r>
              <w:rPr>
                <w:noProof/>
                <w:lang w:val="it-IT"/>
              </w:rPr>
              <w:drawing>
                <wp:inline distT="0" distB="0" distL="0" distR="0">
                  <wp:extent cx="590550" cy="571500"/>
                  <wp:effectExtent l="0" t="0" r="0" b="0"/>
                  <wp:docPr id="4" name="image1.jpg" descr="logo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logo_3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7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382F" w:rsidRDefault="0047382F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N.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 0005071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I.1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Amantea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01.09.2026</w:t>
      </w:r>
    </w:p>
    <w:p w:rsidR="0047382F" w:rsidRDefault="0047382F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tutto il personale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sito Web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atti</w:t>
      </w:r>
    </w:p>
    <w:p w:rsidR="0047382F" w:rsidRDefault="0047382F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Oggetto: Informativa su Incompatibilità, cumulo di impieghi ed incarichi al personale dipendente – Esercizio </w:t>
      </w:r>
      <w:r>
        <w:rPr>
          <w:rFonts w:ascii="Times New Roman" w:eastAsia="Times New Roman" w:hAnsi="Times New Roman" w:cs="Times New Roman"/>
          <w:sz w:val="24"/>
          <w:szCs w:val="24"/>
        </w:rPr>
        <w:t>della libera professione –Misura di salvaguardia verifiche di compatibilità</w:t>
      </w:r>
    </w:p>
    <w:p w:rsidR="0047382F" w:rsidRDefault="0047382F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 DIRIGENTE SCOLASTICA</w:t>
      </w:r>
    </w:p>
    <w:p w:rsidR="0047382F" w:rsidRDefault="00AB0672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left" w:pos="7065"/>
        </w:tabs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Visto l’art. 25 del D.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Lgs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165 del 2001;</w:t>
      </w:r>
    </w:p>
    <w:p w:rsidR="0047382F" w:rsidRDefault="00AB0672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left" w:pos="7065"/>
        </w:tabs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Considerato l’art. 43 del D.P.R. 445 del 2000;</w:t>
      </w:r>
    </w:p>
    <w:p w:rsidR="0047382F" w:rsidRDefault="00AB0672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left" w:pos="7065"/>
        </w:tabs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Tenuto conto degli obblighi previsti dai commi 8 e 9 dell’art. 53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del D.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Lgs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165/2001;</w:t>
      </w:r>
    </w:p>
    <w:p w:rsidR="0047382F" w:rsidRDefault="00AB0672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left" w:pos="7065"/>
        </w:tabs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Tenuto conto dei commi 58, 60 e 61 del D.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Lgs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662 del 1996;</w:t>
      </w:r>
    </w:p>
    <w:p w:rsidR="0047382F" w:rsidRDefault="00AB0672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Tenuto conto del nuovo personale che sta ricevendo proposta di assunzione in servizio;</w:t>
      </w:r>
    </w:p>
    <w:p w:rsidR="0047382F" w:rsidRDefault="00AB0672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left" w:pos="7065"/>
        </w:tabs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Preso atto delle richieste di autorizzazione allo svolgimento delle attività compatibili già pervenute a questa Istituzione;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 la presente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INFORMA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tutto il personale in servizio in questa Istituzione delle norme e delle condizioni che regolano le materie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oggetto.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seguito si richiama quanto ritenuto necessario divulgare quale misura di salvaguardia dell’attivazione delle verifiche di compatibilità.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Il regime delle incompatibilità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è quello dettato dall'art.53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D.lgs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n. 165 del 30/03/2001. 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 tutti i dipendenti pubblici la disciplina delle incompatibilità è dettata dagli artt. 60 e seguenti del DPR 10/01/1957 n. 3, nonché, per i rapporti di lavoro a tempo parziale, dall'art. 6, comma 2 del DPCM 17/03/1989 n. 117 e dall'art. 1, commi 57 e 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guenti della Legge 23/12/96 n. 662. 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Restano, altresì, ferme le disposizioni di cui agli artt. 267 - comma 1 - 273, 274, 508, nonché 676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D.lgs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16/04/1994, n.297, all'articolo 9, commi 1 e 2, della Legge 23/12/1992 n. 498, all'art. 4, comma 7, della Leg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ge 30/12/1991 n. 412 ed ogni altra successiva modificazione ed integrazione della relativa disciplina. 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normativa in materia è stata compendiata nel Decreto legislativo 30 marzo 2001, n. 16, art. 53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Testo unico sul rapporto del pubblico impiego</w:t>
      </w:r>
      <w:r>
        <w:rPr>
          <w:rFonts w:ascii="Times New Roman" w:eastAsia="Times New Roman" w:hAnsi="Times New Roman" w:cs="Times New Roman"/>
          <w:sz w:val="24"/>
          <w:szCs w:val="24"/>
        </w:rPr>
        <w:t>), che h</w:t>
      </w:r>
      <w:r>
        <w:rPr>
          <w:rFonts w:ascii="Times New Roman" w:eastAsia="Times New Roman" w:hAnsi="Times New Roman" w:cs="Times New Roman"/>
          <w:sz w:val="24"/>
          <w:szCs w:val="24"/>
        </w:rPr>
        <w:t>a sostituito tutte le precedenti fonti normative in materia, dichiarandole inapplicabili (art. 71) o sostituendole (art. 72).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Per il personale insegnante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 disciplina è ravvisabile, in modo specifico, nell’art. 508 del D.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16 aprile 1994, n. 297 ed 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alcune clausole del C.C.N.L. 4.8.1995 e C.C.N.L. 26.5.1999.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DISPOSIZIONI GENERALI ED INCOMPATIBILITÀ </w:t>
      </w:r>
    </w:p>
    <w:p w:rsidR="0047382F" w:rsidRDefault="00AB0672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Ai sensi dell'art. 53 comma 2 del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D.lgs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165/2001, ai dipendenti dell'Amministrazione non possono essere conferiti incarichi, non compresi nei compiti e doveri d'ufficio, che non siano espressamente previsti o disciplinati da legge o altre fonti normative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che non siano espressamente autorizzati. </w:t>
      </w:r>
    </w:p>
    <w:p w:rsidR="0047382F" w:rsidRDefault="00AB0672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Gli incarichi per i quali si richiede l'autorizzazione allo svolgimento devono necessariamente ricoprire il carattere della saltuarietà, temporaneità ed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occasionalità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e comunque devono essere considerati un'eccez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ione rispetto al prevalente e generale principio di incompatibilità. </w:t>
      </w:r>
    </w:p>
    <w:p w:rsidR="0047382F" w:rsidRDefault="00AB0672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E' quindi precluso l'esercizio di qualsiasi attività estranea al rapporto di pubblico impiego che sia caratterizzata da particolare intensità, continuità e ripetitività. L'attività colla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terale non dovrà protrarsi nel tempo in modo programmatico ma essere sporadica: la richiesta di autorizzazione dovrà infatti fare riferimento ad un singolo incarico. 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 SOGGETTI INTERESSATI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L'art. 53 del D.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165/2001 reca la disciplina per il conferime</w:t>
      </w:r>
      <w:r>
        <w:rPr>
          <w:rFonts w:ascii="Times New Roman" w:eastAsia="Times New Roman" w:hAnsi="Times New Roman" w:cs="Times New Roman"/>
          <w:sz w:val="24"/>
          <w:szCs w:val="24"/>
        </w:rPr>
        <w:t>nto e le autorizzazioni degli incarichi retribuiti ai dipendenti delle amministrazioni pubbliche, con rapporto di lavoro a tempo indeterminato e determinato, con esclusione dei dipendenti con rapporto di lavoro a tempo parziale con prestazione lavorativa n</w:t>
      </w:r>
      <w:r>
        <w:rPr>
          <w:rFonts w:ascii="Times New Roman" w:eastAsia="Times New Roman" w:hAnsi="Times New Roman" w:cs="Times New Roman"/>
          <w:sz w:val="24"/>
          <w:szCs w:val="24"/>
        </w:rPr>
        <w:t>on superiore al 50% di quella a tempo pieno.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quest’ultima categoria di personale è consentito, infatti, di svolgere le attività generalmente non ammesse per chi ha un rapporto di lavoro a tempo pieno, anche lavoro di tipo subordinato, ma non alle dipende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nze di altre pubbliche amministrazioni. L’altro limite è che l’ulteriore attività non deve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confliggere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con gli interessi dell’amministrazione da cui dipende.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 il personale insegnante vige un regime speciale, il quale consente di svolgere la libera profe</w:t>
      </w:r>
      <w:r>
        <w:rPr>
          <w:rFonts w:ascii="Times New Roman" w:eastAsia="Times New Roman" w:hAnsi="Times New Roman" w:cs="Times New Roman"/>
          <w:sz w:val="24"/>
          <w:szCs w:val="24"/>
        </w:rPr>
        <w:t>ssione che “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non sia di pregiudizio all'assolvimento di tutte le attività inerenti alla funzione docente e sia compatibile con l'orario di insegnamento e di servizio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 ATTIVITÀ EXTRA-ISTITUZIONALI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 definiscono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attività extra-istituzionali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le attività 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cui esercizio non rientra tra i compiti e doveri di ufficio o che non sono ricollegate direttamente dalla legge o da altre fonti normative alla specifica qualifica, funzione o carica istituzionalmente ricoperta dai soggetti interessati. 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 D.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3 febb</w:t>
      </w:r>
      <w:r>
        <w:rPr>
          <w:rFonts w:ascii="Times New Roman" w:eastAsia="Times New Roman" w:hAnsi="Times New Roman" w:cs="Times New Roman"/>
          <w:sz w:val="24"/>
          <w:szCs w:val="24"/>
        </w:rPr>
        <w:t>raio 1993, n. 29, art. 7, comma 6, stabilisce che “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per esigenze cui non possono far fronte con personale in servizio, le amministrazioni pubbliche possono conferire incarichi individuali ad esperti di provata competenza, determinando preventivamente durata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, luogo, oggetto e compenso della collaborazione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”. 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L’art. 46 C.C.N.L. 4.8.1995, comma 9, prevede che “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al personale [interessato] è consentito, previa motivata autorizzazione del capo di istituto, l'esercizio di altre prestazioni di lavoro che non arrechin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o pregiudizio alle esigenze di servizio e non siano incompatibili con le attività di istituto</w:t>
      </w:r>
      <w:r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Inoltre, l’art. 27 C.C.N.L. 26.5.1999 evidenzia che “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 docenti possono prestare la propria collaborazione ad altre scuole che, per la realizzazione di specifici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progetti deliberati dai competenti organi, abbiano necessità di disporre di particolari competenze professionali non presenti nel corpo docente della istituzione scolastica". Tale collaborazione non comporta esoneri anche parziali dall'insegnamento nelle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scuole di titolarità o di servizio ed è autorizzata dal competente capo d'istituto</w:t>
      </w:r>
      <w:r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L’art. 18 del C.C.N.L. 4.8.95, richiama l’obbligo del lavoratore, proprio all’atto della stipulazione del contratto individuale di lavoro – sia a tempo indeterminato sia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tempo determinato – entro 30 giorni e sotto la sua responsabilità a dichiarare di non avere altri rapporti di impiego pubblico o privato e di non trovarsi in nessuna delle situazioni di incompatibilità, ovvero, in caso contrario, a presentare dichiarazion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di opzione per il nuovo rapporto di lavoro. 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L’inosservanza di tali prescrizioni comporta la mancata stipulazione del contratto o la risoluzione degli eventuali rapporti già instaurati. 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medesimo articolo prevede le sanzioni nei casi di inottemperanza.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L’incompatibilità può essere assoluta (è il caso delle attività vietate) o relativa, ossia che incide su attività che risultino, generalmente, inconciliabili con il regolare svolgimento d</w:t>
      </w:r>
      <w:r>
        <w:rPr>
          <w:rFonts w:ascii="Times New Roman" w:eastAsia="Times New Roman" w:hAnsi="Times New Roman" w:cs="Times New Roman"/>
          <w:sz w:val="24"/>
          <w:szCs w:val="24"/>
        </w:rPr>
        <w:t>ella funzione principale: in tale seconda tipologia rientrano le ipotesi di incompatibilità condizionata, che riguardano le attività che possono essere svolte in aggiunta alla funzione istituzionale solo a determinate condizioni, quali, ad esempio, la prev</w:t>
      </w:r>
      <w:r>
        <w:rPr>
          <w:rFonts w:ascii="Times New Roman" w:eastAsia="Times New Roman" w:hAnsi="Times New Roman" w:cs="Times New Roman"/>
          <w:sz w:val="24"/>
          <w:szCs w:val="24"/>
        </w:rPr>
        <w:t>entiva autorizzazione, e solo se rientranti in precisi ambiti.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E’ opportuno precisare che il regime delle incompatibilità è  legato alla regola di esclusività delle prestazioni intestate al dipendente nei confronti dell’amministrazione di appartenenza, oss</w:t>
      </w:r>
      <w:r>
        <w:rPr>
          <w:rFonts w:ascii="Times New Roman" w:eastAsia="Times New Roman" w:hAnsi="Times New Roman" w:cs="Times New Roman"/>
          <w:sz w:val="24"/>
          <w:szCs w:val="24"/>
        </w:rPr>
        <w:t>ia l’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obbligo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 dedicare la propria attività alla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funzione</w:t>
      </w:r>
      <w:r>
        <w:rPr>
          <w:rFonts w:ascii="Times New Roman" w:eastAsia="Times New Roman" w:hAnsi="Times New Roman" w:cs="Times New Roman"/>
          <w:sz w:val="24"/>
          <w:szCs w:val="24"/>
        </w:rPr>
        <w:t>. (art. 98 Cost.)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 ATTIVITÀ INCOMPATIBILI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pubblico dipendente a tempo pieno o a tempo parziale con prestazione lavorativa superiore al 50% dell’orario di servizio, risulta, assolutamente, precl</w:t>
      </w:r>
      <w:r>
        <w:rPr>
          <w:rFonts w:ascii="Times New Roman" w:eastAsia="Times New Roman" w:hAnsi="Times New Roman" w:cs="Times New Roman"/>
          <w:sz w:val="24"/>
          <w:szCs w:val="24"/>
        </w:rPr>
        <w:t>uso:</w:t>
      </w:r>
    </w:p>
    <w:p w:rsidR="0047382F" w:rsidRDefault="00AB0672">
      <w:pPr>
        <w:pStyle w:val="normal"/>
        <w:numPr>
          <w:ilvl w:val="0"/>
          <w:numId w:val="10"/>
        </w:numPr>
        <w:tabs>
          <w:tab w:val="center" w:pos="4819"/>
          <w:tab w:val="left" w:pos="7065"/>
        </w:tabs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lo svolgimento di altre attività alle dipendenze di soggetti pubblici o privati, ossia rapporti di lavoro subordinato, anche a tempo determinato;</w:t>
      </w:r>
    </w:p>
    <w:p w:rsidR="0047382F" w:rsidRDefault="00AB0672">
      <w:pPr>
        <w:pStyle w:val="normal"/>
        <w:numPr>
          <w:ilvl w:val="0"/>
          <w:numId w:val="10"/>
        </w:numPr>
        <w:tabs>
          <w:tab w:val="center" w:pos="4819"/>
          <w:tab w:val="left" w:pos="7065"/>
        </w:tabs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l'esercizio di attività d’impresa, commerciale e professionale.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Ai sensi dell’art. 2195 c.c. si definisce attività commerciale un’attività:</w:t>
      </w:r>
    </w:p>
    <w:p w:rsidR="0047382F" w:rsidRDefault="00AB0672">
      <w:pPr>
        <w:pStyle w:val="normal"/>
        <w:numPr>
          <w:ilvl w:val="0"/>
          <w:numId w:val="6"/>
        </w:numPr>
        <w:tabs>
          <w:tab w:val="center" w:pos="4819"/>
          <w:tab w:val="left" w:pos="7065"/>
        </w:tabs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industriale diretta alla produzione di beni o servizi;</w:t>
      </w:r>
    </w:p>
    <w:p w:rsidR="0047382F" w:rsidRDefault="00AB0672">
      <w:pPr>
        <w:pStyle w:val="normal"/>
        <w:numPr>
          <w:ilvl w:val="0"/>
          <w:numId w:val="6"/>
        </w:numPr>
        <w:tabs>
          <w:tab w:val="center" w:pos="4819"/>
          <w:tab w:val="left" w:pos="7065"/>
        </w:tabs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intermediaria nella circolazione dei beni;</w:t>
      </w:r>
    </w:p>
    <w:p w:rsidR="0047382F" w:rsidRDefault="00AB0672">
      <w:pPr>
        <w:pStyle w:val="normal"/>
        <w:numPr>
          <w:ilvl w:val="0"/>
          <w:numId w:val="6"/>
        </w:numPr>
        <w:tabs>
          <w:tab w:val="center" w:pos="4819"/>
          <w:tab w:val="left" w:pos="7065"/>
        </w:tabs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di trasporto per terra, aria, acqua;</w:t>
      </w:r>
    </w:p>
    <w:p w:rsidR="0047382F" w:rsidRDefault="00AB0672">
      <w:pPr>
        <w:pStyle w:val="normal"/>
        <w:numPr>
          <w:ilvl w:val="0"/>
          <w:numId w:val="6"/>
        </w:numPr>
        <w:tabs>
          <w:tab w:val="center" w:pos="4819"/>
          <w:tab w:val="left" w:pos="7065"/>
        </w:tabs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bancaria e assicurativa;</w:t>
      </w:r>
    </w:p>
    <w:p w:rsidR="0047382F" w:rsidRDefault="00AB0672">
      <w:pPr>
        <w:pStyle w:val="normal"/>
        <w:numPr>
          <w:ilvl w:val="0"/>
          <w:numId w:val="6"/>
        </w:numPr>
        <w:tabs>
          <w:tab w:val="center" w:pos="4819"/>
          <w:tab w:val="left" w:pos="7065"/>
        </w:tabs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ausiliaria delle att</w:t>
      </w:r>
      <w:r>
        <w:rPr>
          <w:rFonts w:ascii="Times New Roman" w:eastAsia="Times New Roman" w:hAnsi="Times New Roman" w:cs="Times New Roman"/>
          <w:sz w:val="24"/>
          <w:szCs w:val="24"/>
        </w:rPr>
        <w:t>ività precedenti.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Nel termine "industria" va ricompresa anche l'attività artigianale esercitata in modo continuativo, professionale e lucrativo. 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E' consentito l'esercizio dell'impresa agricola qualora ciò non avvenga a titolo principale o in qualità di co</w:t>
      </w:r>
      <w:r>
        <w:rPr>
          <w:rFonts w:ascii="Times New Roman" w:eastAsia="Times New Roman" w:hAnsi="Times New Roman" w:cs="Times New Roman"/>
          <w:sz w:val="24"/>
          <w:szCs w:val="24"/>
        </w:rPr>
        <w:t>ltivatore diretto;</w:t>
      </w:r>
    </w:p>
    <w:p w:rsidR="0047382F" w:rsidRDefault="00AB0672">
      <w:pPr>
        <w:pStyle w:val="normal"/>
        <w:numPr>
          <w:ilvl w:val="0"/>
          <w:numId w:val="9"/>
        </w:numPr>
        <w:tabs>
          <w:tab w:val="center" w:pos="4819"/>
          <w:tab w:val="left" w:pos="7065"/>
        </w:tabs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l'assunzione di cariche in società di persone o di capitali aventi scopo di lucro, tranne società o enti la cui nomina è riservata allo Stato, previa autorizzazione del ministro competente e tranne le società cooperative.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L'amministrazio</w:t>
      </w:r>
      <w:r>
        <w:rPr>
          <w:rFonts w:ascii="Times New Roman" w:eastAsia="Times New Roman" w:hAnsi="Times New Roman" w:cs="Times New Roman"/>
          <w:sz w:val="24"/>
          <w:szCs w:val="24"/>
        </w:rPr>
        <w:t>ne non può, comunque, conferire ai dipendenti incarichi non compresi nei compiti e doveri d'ufficio, che non siano espressamente previsti o disciplinati da norme giuridiche.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 ATTIVITÀ "AUTORIZZABILI"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rigidità della disciplina in materia di incompatibi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lità del pubblico dipendente è, in parte, mitigata dalla possibilità di svolgere incarichi conferiti o previamente autorizzati dall’amministrazione di appartenenza. 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Lo svolgimento di attività non consentite o senza autorizzazione del Dirigente scolastico </w:t>
      </w:r>
      <w:r>
        <w:rPr>
          <w:rFonts w:ascii="Times New Roman" w:eastAsia="Times New Roman" w:hAnsi="Times New Roman" w:cs="Times New Roman"/>
          <w:sz w:val="24"/>
          <w:szCs w:val="24"/>
        </w:rPr>
        <w:t>è giusta causa di licenziamento.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criteri in base ai quali l'attività può essere autorizzata sono:</w:t>
      </w:r>
    </w:p>
    <w:p w:rsidR="0047382F" w:rsidRDefault="00AB0672">
      <w:pPr>
        <w:pStyle w:val="normal"/>
        <w:numPr>
          <w:ilvl w:val="0"/>
          <w:numId w:val="11"/>
        </w:numPr>
        <w:tabs>
          <w:tab w:val="center" w:pos="4819"/>
          <w:tab w:val="left" w:pos="7065"/>
        </w:tabs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la temporaneità e l'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occasionalità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dell'incarico: sono autorizzabili le attività, non comprese nei compiti e doveri di ufficio, esercitate sporadicamente ed </w:t>
      </w:r>
      <w:r>
        <w:rPr>
          <w:rFonts w:ascii="Times New Roman" w:eastAsia="Times New Roman" w:hAnsi="Times New Roman" w:cs="Times New Roman"/>
          <w:sz w:val="24"/>
          <w:szCs w:val="24"/>
        </w:rPr>
        <w:t>occasionalmente, anche se eseguite periodicamente e retribuite, qualora per l’aspetto quantitativo e per la mancanza di abitualità non diano luogo ad interferenze con l’impiego;</w:t>
      </w:r>
    </w:p>
    <w:p w:rsidR="0047382F" w:rsidRDefault="00AB0672">
      <w:pPr>
        <w:pStyle w:val="normal"/>
        <w:numPr>
          <w:ilvl w:val="0"/>
          <w:numId w:val="11"/>
        </w:numPr>
        <w:tabs>
          <w:tab w:val="center" w:pos="4819"/>
          <w:tab w:val="left" w:pos="7065"/>
        </w:tabs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il non conflitto con gli interessi dell’amministrazione e con il principio del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buon andamento della pubblica amministrazione;</w:t>
      </w:r>
    </w:p>
    <w:p w:rsidR="0047382F" w:rsidRDefault="00AB0672">
      <w:pPr>
        <w:pStyle w:val="normal"/>
        <w:numPr>
          <w:ilvl w:val="0"/>
          <w:numId w:val="11"/>
        </w:numPr>
        <w:tabs>
          <w:tab w:val="center" w:pos="4819"/>
          <w:tab w:val="left" w:pos="7065"/>
        </w:tabs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la compatibilità dell'impegno lavorativo derivante dall'incarico con l'attività lavorativa di servizio cui il dipendente è addetto tale da non pregiudicarne il regolare svolgimento;</w:t>
      </w:r>
    </w:p>
    <w:p w:rsidR="0047382F" w:rsidRDefault="00AB0672">
      <w:pPr>
        <w:pStyle w:val="normal"/>
        <w:numPr>
          <w:ilvl w:val="0"/>
          <w:numId w:val="11"/>
        </w:numPr>
        <w:tabs>
          <w:tab w:val="center" w:pos="4819"/>
          <w:tab w:val="left" w:pos="7065"/>
        </w:tabs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l’attività deve essere svo</w:t>
      </w:r>
      <w:r>
        <w:rPr>
          <w:rFonts w:ascii="Times New Roman" w:eastAsia="Times New Roman" w:hAnsi="Times New Roman" w:cs="Times New Roman"/>
          <w:sz w:val="24"/>
          <w:szCs w:val="24"/>
        </w:rPr>
        <w:t>lta al di fuori dell’orario di servizio.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 ATTIVITÀ COMPATIBILI E NON SOGGETTE AD AUTORIZZAZIONE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Oltre alle attività che costituiscono direttamente esplicitazioni di diritti e libertà costituzionalmente garantiti, quali la partecipazione ad associazioni sportive, culturali, religiose, di opinione,..., è consentito lo svolgimento delle seguenti attivit</w:t>
      </w:r>
      <w:r>
        <w:rPr>
          <w:rFonts w:ascii="Times New Roman" w:eastAsia="Times New Roman" w:hAnsi="Times New Roman" w:cs="Times New Roman"/>
          <w:sz w:val="24"/>
          <w:szCs w:val="24"/>
        </w:rPr>
        <w:t>à:</w:t>
      </w:r>
    </w:p>
    <w:p w:rsidR="0047382F" w:rsidRDefault="00AB0672">
      <w:pPr>
        <w:pStyle w:val="normal"/>
        <w:numPr>
          <w:ilvl w:val="0"/>
          <w:numId w:val="2"/>
        </w:numPr>
        <w:tabs>
          <w:tab w:val="center" w:pos="4819"/>
          <w:tab w:val="left" w:pos="7065"/>
        </w:tabs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le attività rese a titolo gratuito presso associazioni di volontariato o cooperative a carattere socio-assistenziale senza scopo di lucro;</w:t>
      </w:r>
    </w:p>
    <w:p w:rsidR="0047382F" w:rsidRDefault="00AB0672">
      <w:pPr>
        <w:pStyle w:val="normal"/>
        <w:numPr>
          <w:ilvl w:val="0"/>
          <w:numId w:val="2"/>
        </w:numPr>
        <w:tabs>
          <w:tab w:val="center" w:pos="4819"/>
          <w:tab w:val="left" w:pos="7065"/>
        </w:tabs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le attività che siano espressive di diritti della personalità, di associazione e di manifestazione del pensiero, q</w:t>
      </w:r>
      <w:r>
        <w:rPr>
          <w:rFonts w:ascii="Times New Roman" w:eastAsia="Times New Roman" w:hAnsi="Times New Roman" w:cs="Times New Roman"/>
          <w:sz w:val="24"/>
          <w:szCs w:val="24"/>
        </w:rPr>
        <w:t>uali le collaborazioni a giornali, riviste, enciclopedie e simili; le stesse sono consentite purché non interferiscano con le esigenze del servizio e, se a titolo oneroso, sono assoggettate ad autorizzazione. Per le attività svolte a titolo gratuito è nece</w:t>
      </w:r>
      <w:r>
        <w:rPr>
          <w:rFonts w:ascii="Times New Roman" w:eastAsia="Times New Roman" w:hAnsi="Times New Roman" w:cs="Times New Roman"/>
          <w:sz w:val="24"/>
          <w:szCs w:val="24"/>
        </w:rPr>
        <w:t>ssario valutare caso per caso la loro compatibilità con il rapporto di lavoro in essere per cui resta fermo l’obbligo di richiedere ugualmente la prescritta autorizzazione;</w:t>
      </w:r>
    </w:p>
    <w:p w:rsidR="0047382F" w:rsidRDefault="00AB0672">
      <w:pPr>
        <w:pStyle w:val="normal"/>
        <w:numPr>
          <w:ilvl w:val="0"/>
          <w:numId w:val="2"/>
        </w:numPr>
        <w:tabs>
          <w:tab w:val="center" w:pos="4819"/>
          <w:tab w:val="left" w:pos="7065"/>
        </w:tabs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l’utilizzazione economica da parte dell'autore o dell'inventore di opere dell'ingeg</w:t>
      </w:r>
      <w:r>
        <w:rPr>
          <w:rFonts w:ascii="Times New Roman" w:eastAsia="Times New Roman" w:hAnsi="Times New Roman" w:cs="Times New Roman"/>
          <w:sz w:val="24"/>
          <w:szCs w:val="24"/>
        </w:rPr>
        <w:t>no e di invenzioni industriali;</w:t>
      </w:r>
    </w:p>
    <w:p w:rsidR="0047382F" w:rsidRDefault="00AB0672">
      <w:pPr>
        <w:pStyle w:val="normal"/>
        <w:numPr>
          <w:ilvl w:val="0"/>
          <w:numId w:val="2"/>
        </w:numPr>
        <w:tabs>
          <w:tab w:val="center" w:pos="4819"/>
          <w:tab w:val="left" w:pos="7065"/>
        </w:tabs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la partecipazione a convegni e seminari e la pubblicazione di propri scritti, se effettuate a titolo gratuito ovvero nel caso in cui venga percepito unicamente il rimborso spese;</w:t>
      </w:r>
    </w:p>
    <w:p w:rsidR="0047382F" w:rsidRDefault="00AB0672">
      <w:pPr>
        <w:pStyle w:val="normal"/>
        <w:numPr>
          <w:ilvl w:val="0"/>
          <w:numId w:val="2"/>
        </w:numPr>
        <w:tabs>
          <w:tab w:val="center" w:pos="4819"/>
          <w:tab w:val="left" w:pos="7065"/>
        </w:tabs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tutte le attività per le quali è corrisposto il solo rimborso delle spese documentate;</w:t>
      </w:r>
    </w:p>
    <w:p w:rsidR="0047382F" w:rsidRDefault="00AB0672">
      <w:pPr>
        <w:pStyle w:val="normal"/>
        <w:numPr>
          <w:ilvl w:val="0"/>
          <w:numId w:val="2"/>
        </w:numPr>
        <w:tabs>
          <w:tab w:val="center" w:pos="4819"/>
          <w:tab w:val="left" w:pos="7065"/>
        </w:tabs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gli incarichi per i quali il dipendente è posto in posizione di aspettativa, di comando o di fuori ruolo. Non rientrano in tali ipotesi le attività svolte durante period</w:t>
      </w:r>
      <w:r>
        <w:rPr>
          <w:rFonts w:ascii="Times New Roman" w:eastAsia="Times New Roman" w:hAnsi="Times New Roman" w:cs="Times New Roman"/>
          <w:sz w:val="24"/>
          <w:szCs w:val="24"/>
        </w:rPr>
        <w:t>i di aspettativa per motivi personali, per i quali permane il regime ordinario delle incompatibilità (non è possibile svolgere altra attività lavorativa retribuita);</w:t>
      </w:r>
    </w:p>
    <w:p w:rsidR="0047382F" w:rsidRDefault="00AB0672">
      <w:pPr>
        <w:pStyle w:val="normal"/>
        <w:numPr>
          <w:ilvl w:val="0"/>
          <w:numId w:val="2"/>
        </w:numPr>
        <w:tabs>
          <w:tab w:val="center" w:pos="4819"/>
          <w:tab w:val="left" w:pos="7065"/>
        </w:tabs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gli incarichi conferiti dalle organizzazioni sindacali a dipendenti presso le stesse dista</w:t>
      </w:r>
      <w:r>
        <w:rPr>
          <w:rFonts w:ascii="Times New Roman" w:eastAsia="Times New Roman" w:hAnsi="Times New Roman" w:cs="Times New Roman"/>
          <w:sz w:val="24"/>
          <w:szCs w:val="24"/>
        </w:rPr>
        <w:t>ccati o in aspettativa non retribuita;</w:t>
      </w:r>
    </w:p>
    <w:p w:rsidR="0047382F" w:rsidRDefault="00AB0672">
      <w:pPr>
        <w:pStyle w:val="normal"/>
        <w:numPr>
          <w:ilvl w:val="0"/>
          <w:numId w:val="2"/>
        </w:numPr>
        <w:tabs>
          <w:tab w:val="center" w:pos="4819"/>
          <w:tab w:val="left" w:pos="7065"/>
        </w:tabs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le partecipazioni a società a titolo di semplice socio.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RAPPORTO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LAVORO A TEMPO PARZIALE 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L’esclusività dell’attività istituzionale è mitigata in regime di part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time</w:t>
      </w:r>
      <w:proofErr w:type="spellEnd"/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PART TIME CON ORARIO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LAVORO NON SUPERIORE AL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50%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 il personale con rapporto di lavoro a tempo parziale con prestazione lavorativa non superiore al 50% di quella a tempo pieno vigono particolari disposizioni legislative che attenuano il dovere di esclusività. 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Quando, infatti, l’orario di lavoro pr</w:t>
      </w:r>
      <w:r>
        <w:rPr>
          <w:rFonts w:ascii="Times New Roman" w:eastAsia="Times New Roman" w:hAnsi="Times New Roman" w:cs="Times New Roman"/>
          <w:sz w:val="24"/>
          <w:szCs w:val="24"/>
        </w:rPr>
        <w:t>estato non supera la metà di quello ordinario, la legittimità di attività extra-istituzionali diventa la regola, mentre il diniego assume carattere residuale.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base a tali disposizioni, al personale in part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è consentito l'esercizio di altre prestazi</w:t>
      </w:r>
      <w:r>
        <w:rPr>
          <w:rFonts w:ascii="Times New Roman" w:eastAsia="Times New Roman" w:hAnsi="Times New Roman" w:cs="Times New Roman"/>
          <w:sz w:val="24"/>
          <w:szCs w:val="24"/>
        </w:rPr>
        <w:t>oni di lavoro - generalmente non ammesse per chi ha un rapporto di lavoro a tempo pieno – pur con il rispetto di due limiti specifici:</w:t>
      </w:r>
    </w:p>
    <w:p w:rsidR="0047382F" w:rsidRDefault="00AB0672">
      <w:pPr>
        <w:pStyle w:val="normal"/>
        <w:numPr>
          <w:ilvl w:val="0"/>
          <w:numId w:val="3"/>
        </w:numPr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 ulteriori attività lavorative non devono arrecare pregiudizio alle esigenze di servizio, ossia non si devono porre in </w:t>
      </w:r>
      <w:r>
        <w:rPr>
          <w:rFonts w:ascii="Times New Roman" w:eastAsia="Times New Roman" w:hAnsi="Times New Roman" w:cs="Times New Roman"/>
          <w:sz w:val="24"/>
          <w:szCs w:val="24"/>
        </w:rPr>
        <w:t>conflitto di interessi con le attività della stessa amministrazione/istituto scolastico;</w:t>
      </w:r>
    </w:p>
    <w:p w:rsidR="0047382F" w:rsidRDefault="00AB0672">
      <w:pPr>
        <w:pStyle w:val="normal"/>
        <w:numPr>
          <w:ilvl w:val="0"/>
          <w:numId w:val="3"/>
        </w:numPr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è consentito instaurare anche un rapporto di lavoro di tipo subordinato, ma non alle dipendenze di altre pubbliche amministrazioni.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 tale personale non è più necess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ario chiedere l’autorizzazione all’amministrazione per svolgere un altro lavoro: infatti, fermo restando i limiti sopra illustrati, il comma 6 dell’art. 53 D.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165/2001 esclude dal vincolo della richiesta di autorizzazione il dipendente con rapporto di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lavoro a tempo parziale con prestazione lavorativa non superiore al 50% di quella a tempo pieno.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PART TIME CON ORARIO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LAVORO SUPERIORE AL 50%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dovere di esclusività resta confermato nella sua portata generale e la normativa da applicare è la medesima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prevista per il personale a tempo pieno e per il personale a tempo determinato: ossia tutte le attività lavorative extra-istituzionali devono essere preventivamente autorizzate, anche se svolte occasionalmente, e la violazione del divieto di attività non </w:t>
      </w:r>
      <w:r>
        <w:rPr>
          <w:rFonts w:ascii="Times New Roman" w:eastAsia="Times New Roman" w:hAnsi="Times New Roman" w:cs="Times New Roman"/>
          <w:sz w:val="24"/>
          <w:szCs w:val="24"/>
        </w:rPr>
        <w:t>autorizzata costituisce una giusta causa di licenziamento.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RAPPORTO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LAVORO A TEMPO DETERMINATO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 quanto riguarda il personale assunto a tempo determinato, è necessario tenere presente che la normativa vigente:</w:t>
      </w:r>
    </w:p>
    <w:p w:rsidR="0047382F" w:rsidRDefault="00AB0672">
      <w:pPr>
        <w:pStyle w:val="normal"/>
        <w:numPr>
          <w:ilvl w:val="0"/>
          <w:numId w:val="4"/>
        </w:numPr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prevede le medesime incompatibilità che vigono per il personale di ruolo. Infatti, la legge 19 marzo 1955, n. 160, all’art. 7 precisa che “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le norme vigenti per i professori di ruolo concernenti … le lezioni private e le incompatibilità con altri uffici o p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rofessioni, si applicano anche ai professori non di ruolo…</w:t>
      </w:r>
      <w:r>
        <w:rPr>
          <w:rFonts w:ascii="Times New Roman" w:eastAsia="Times New Roman" w:hAnsi="Times New Roman" w:cs="Times New Roman"/>
          <w:sz w:val="24"/>
          <w:szCs w:val="24"/>
        </w:rPr>
        <w:t>”;</w:t>
      </w:r>
    </w:p>
    <w:p w:rsidR="0047382F" w:rsidRDefault="00AB0672">
      <w:pPr>
        <w:pStyle w:val="normal"/>
        <w:numPr>
          <w:ilvl w:val="0"/>
          <w:numId w:val="4"/>
        </w:numPr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prevede la possibilità di rapporto di lavoro a tempo parziale - ossia un tipo di rapporto di lavoro che consente, seppur entro certi limiti, di esercitare attività extra-istituzionali generalment</w:t>
      </w:r>
      <w:r>
        <w:rPr>
          <w:rFonts w:ascii="Times New Roman" w:eastAsia="Times New Roman" w:hAnsi="Times New Roman" w:cs="Times New Roman"/>
          <w:sz w:val="24"/>
          <w:szCs w:val="24"/>
        </w:rPr>
        <w:t>e non ammesse.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Pertanto, al personale a tempo determinato si applicano le medesime norme sull’incompatibilità riguardanti le attività extra-istituzionali svolte dal personale a tempo indeterminato.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 LEZIONI PRIVATE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Ai sensi dell’art. 508, D.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297/94 </w:t>
      </w:r>
      <w:r>
        <w:rPr>
          <w:rFonts w:ascii="Times New Roman" w:eastAsia="Times New Roman" w:hAnsi="Times New Roman" w:cs="Times New Roman"/>
          <w:sz w:val="24"/>
          <w:szCs w:val="24"/>
        </w:rPr>
        <w:t>è fatto divieto al personale docente di impartire lezioni private ad alunni del proprio istituto (comma 1).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 COLLABORAZIONI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 amministrazioni pubbliche possono avvalersi, per lo svolgimento delle loro attività, oltre che di personale assunto con rapport</w:t>
      </w:r>
      <w:r>
        <w:rPr>
          <w:rFonts w:ascii="Times New Roman" w:eastAsia="Times New Roman" w:hAnsi="Times New Roman" w:cs="Times New Roman"/>
          <w:sz w:val="24"/>
          <w:szCs w:val="24"/>
        </w:rPr>
        <w:t>o di lavoro subordinato, anche di personale con il quale stipulano dei contratti di collaborazione, che possono distinguersi in collaborazioni occasionali ed in collaborazioni coordinate e continuative.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 COLLABORAZIONI OCCASIONALI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Una collaborazione è de</w:t>
      </w:r>
      <w:r>
        <w:rPr>
          <w:rFonts w:ascii="Times New Roman" w:eastAsia="Times New Roman" w:hAnsi="Times New Roman" w:cs="Times New Roman"/>
          <w:sz w:val="24"/>
          <w:szCs w:val="24"/>
        </w:rPr>
        <w:t>finita “occasionale” quando riveste il carattere della saltuarietà e, pertanto, non è reiterata più volte nel tempo, in modo abituale.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lavoratore svolge la sua attività in modo autonomo, senza vincolo alcuno da parte del committente, sia relativamente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ll’orario di lavoro sia riguardo allo svolgimento pratico dell’attività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stessa, la quale va intesa come supporto al raggiungimento degli obiettivi del committente. Naturalmente, restano fatte salve le specifiche esigenze dell’amministrazione. La collaboraz</w:t>
      </w:r>
      <w:r>
        <w:rPr>
          <w:rFonts w:ascii="Times New Roman" w:eastAsia="Times New Roman" w:hAnsi="Times New Roman" w:cs="Times New Roman"/>
          <w:sz w:val="24"/>
          <w:szCs w:val="24"/>
        </w:rPr>
        <w:t>ione occasionale è compatibile con l’attività del docente  nel rispetto dei limiti già indicati.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 LIBERA PROFESSIONE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L’art. 508 del D.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297/94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revede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espressamente al comma 15 che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al personale docente è consentito, previa autorizzazione del direttore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didattico o del preside, l’esercizio di libere professioni che non siano di pregiudizio all’assolvimento di tutte le attività inerenti alla funzione docente e siano compatibili con l’orario di insegnamento e di servizio.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Quindi, le attività libero profess</w:t>
      </w:r>
      <w:r>
        <w:rPr>
          <w:rFonts w:ascii="Times New Roman" w:eastAsia="Times New Roman" w:hAnsi="Times New Roman" w:cs="Times New Roman"/>
          <w:sz w:val="24"/>
          <w:szCs w:val="24"/>
        </w:rPr>
        <w:t>ionali possono essere svolte dal personale docente, anche a tempo pieno, purché</w:t>
      </w:r>
    </w:p>
    <w:p w:rsidR="0047382F" w:rsidRDefault="00AB0672">
      <w:pPr>
        <w:pStyle w:val="normal"/>
        <w:numPr>
          <w:ilvl w:val="0"/>
          <w:numId w:val="5"/>
        </w:numPr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non siano di pregiudizio alla funzione docente;</w:t>
      </w:r>
    </w:p>
    <w:p w:rsidR="0047382F" w:rsidRDefault="00AB0672">
      <w:pPr>
        <w:pStyle w:val="normal"/>
        <w:numPr>
          <w:ilvl w:val="0"/>
          <w:numId w:val="5"/>
        </w:numPr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siano compatibili con l’orario di insegnamento e di servizio;</w:t>
      </w:r>
    </w:p>
    <w:p w:rsidR="0047382F" w:rsidRDefault="00AB0672">
      <w:pPr>
        <w:pStyle w:val="normal"/>
        <w:numPr>
          <w:ilvl w:val="0"/>
          <w:numId w:val="5"/>
        </w:numPr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siano esplicitate previa autorizzazione del Dirigente scolastico.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 SOCIETÀ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Ai sensi dell’art. 60 del D.P.R. 3/57, ripreso dall’art. 508 del D.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297/94, c. 10, il personale docente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“non può esercitare attività commerciale, industriale  e professionale, né può assumere o mantenere impieghi alle dipendenze di privati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o accettare cariche in società costituite a fine di lucro”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(società di capitali e di persone)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“tranne che si tratti di cariche in società od enti per i quali la nomina è riservata allo Stato e sia intervenuta l’autorizzazione del Ministero della pubblica i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struzione”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E’ considerato esercizio del commercio e dell’industria ogni attività imprenditoriale e la partecipazione in qualità di socio a società di persone (società in nome collettivo, società in accomandita semplice, società semplice).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E’ ammessa:</w:t>
      </w:r>
    </w:p>
    <w:p w:rsidR="0047382F" w:rsidRDefault="00AB0672">
      <w:pPr>
        <w:pStyle w:val="normal"/>
        <w:numPr>
          <w:ilvl w:val="0"/>
          <w:numId w:val="1"/>
        </w:numPr>
        <w:tabs>
          <w:tab w:val="center" w:pos="4819"/>
          <w:tab w:val="left" w:pos="7065"/>
        </w:tabs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la pa</w:t>
      </w:r>
      <w:r>
        <w:rPr>
          <w:rFonts w:ascii="Times New Roman" w:eastAsia="Times New Roman" w:hAnsi="Times New Roman" w:cs="Times New Roman"/>
          <w:sz w:val="24"/>
          <w:szCs w:val="24"/>
        </w:rPr>
        <w:t>rtecipazione a società cooperative purché l’impegno e le modalità di svolgimento non interferiscono con l’attività istituzionale;</w:t>
      </w:r>
    </w:p>
    <w:p w:rsidR="0047382F" w:rsidRDefault="00AB0672">
      <w:pPr>
        <w:pStyle w:val="normal"/>
        <w:numPr>
          <w:ilvl w:val="0"/>
          <w:numId w:val="1"/>
        </w:numPr>
        <w:tabs>
          <w:tab w:val="center" w:pos="4819"/>
          <w:tab w:val="left" w:pos="7065"/>
        </w:tabs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la partecipazione in qualità di amministratore a società cooperative purché non ci sia conflitto di interessi tra l’attività g</w:t>
      </w:r>
      <w:r>
        <w:rPr>
          <w:rFonts w:ascii="Times New Roman" w:eastAsia="Times New Roman" w:hAnsi="Times New Roman" w:cs="Times New Roman"/>
          <w:sz w:val="24"/>
          <w:szCs w:val="24"/>
        </w:rPr>
        <w:t>estionale del dipendente e le competenze dell’amministrazione.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La partecipazione a cariche sociali è consentita, sempre previa autorizzazione, qualunque sia la natura e l’attività della società cooperativa.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L’ATTIVITÀ AGRICOLA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L’attività imprenditoriale in agricoltura è incompatibile con l’impiego pubblico nel momento in cui venga svolta in maniera prevalente e, quindi, presenti i caratteri di stabilità e ripetitività. La circolare n. 6/97 della Funzione Pubblica ha prospettato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 caso della partecipazione in società agricole a conduzione familiare e ha ribadito che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l’attività rientra tra quelle compatibili solo se l’impegno richiesto è modesto e non abituale o continuato durante l’anno.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 SANZIONI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L’art. 53 del decreto legislat</w:t>
      </w:r>
      <w:r>
        <w:rPr>
          <w:rFonts w:ascii="Times New Roman" w:eastAsia="Times New Roman" w:hAnsi="Times New Roman" w:cs="Times New Roman"/>
          <w:sz w:val="24"/>
          <w:szCs w:val="24"/>
        </w:rPr>
        <w:t>ivo n. 165/2001 prevede, al comma 7, che “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 dipendenti pubblici non possono svolgere incarichi retribuiti che non siano stati conferiti o previamente autorizzati dall’amministrazione di appartenenza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 ed, inoltre, che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“le pubbliche amministrazioni non posso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no conferire incarichi retribuiti a dipendenti di altre amministrazioni pubbliche senza la previa autorizzazione dell’amministrazione di appartenenza dei dipendenti stessi.”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Pertanto, le autorizzazioni devono essere richieste all’amministrazione di apparte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nenza del dipendente dai soggetti pubblici o privati che intendono conferire l’incarico oppure dal dipendente interessato (comma 10) con congruo anticipo rispetto alla data di inizio lavoro extra-istituzionale e non sarà possibile svolgere l’incarico fino </w:t>
      </w:r>
      <w:r>
        <w:rPr>
          <w:rFonts w:ascii="Times New Roman" w:eastAsia="Times New Roman" w:hAnsi="Times New Roman" w:cs="Times New Roman"/>
          <w:sz w:val="24"/>
          <w:szCs w:val="24"/>
        </w:rPr>
        <w:t>al momento del rilascio e della notifica dell’autorizzazione.  Nel caso in cui la data di inizio dell’incarico sia antecedente a quella di richiesta dell’autorizzazione, quest’ultima non dovrà essere rilasciata.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caso di mancata richiesta di autorizzazio</w:t>
      </w:r>
      <w:r>
        <w:rPr>
          <w:rFonts w:ascii="Times New Roman" w:eastAsia="Times New Roman" w:hAnsi="Times New Roman" w:cs="Times New Roman"/>
          <w:sz w:val="24"/>
          <w:szCs w:val="24"/>
        </w:rPr>
        <w:t>ne all’amministrazione di appartenenza, ai soggetti pubblici e privati conferenti gli incarichi si applicano le sanzioni previste dall’art. 6, comma 1, del D.L. n. 79/1997, convertito, con modificazioni, nella legge 28.5.1997, n. 140, fra le quali la princ</w:t>
      </w:r>
      <w:r>
        <w:rPr>
          <w:rFonts w:ascii="Times New Roman" w:eastAsia="Times New Roman" w:hAnsi="Times New Roman" w:cs="Times New Roman"/>
          <w:sz w:val="24"/>
          <w:szCs w:val="24"/>
        </w:rPr>
        <w:t>ipale consiste nel pagamento di una somma pecuniaria pari al doppio degli emolumenti corrisposti sotto qualsiasi forma a dipendenti pubblici.  Ad essa si aggiungono le sanzioni per eventuali e concorrenti violazioni tributarie o contributive.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3znysh7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Quando risult</w:t>
      </w:r>
      <w:r>
        <w:rPr>
          <w:rFonts w:ascii="Times New Roman" w:eastAsia="Times New Roman" w:hAnsi="Times New Roman" w:cs="Times New Roman"/>
          <w:sz w:val="24"/>
          <w:szCs w:val="24"/>
        </w:rPr>
        <w:t>a che un dipendente svolge altra attività lavorativa senza richiesta di autorizzazione, le amministrazioni possono ricorrere alla sanzione disciplinare del licenziamento.</w:t>
      </w: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via preliminare il personale che si trovi in situazione di incompatibilità è diffi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dato a cessare dalla stessa dal “provveditore agli studi”; decorsi 15 giorni dalla diffida senza che l’incompatibilità sia cessata, ne viene disposta la decadenza con provvedimento dello stesso “provveditore”, sentito il consiglio scolastico provinciale. </w:t>
      </w:r>
    </w:p>
    <w:p w:rsidR="0047382F" w:rsidRDefault="0047382F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82F" w:rsidRDefault="00AB0672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Tanto si porta a conoscenza di tutti i destinatari.</w:t>
      </w:r>
    </w:p>
    <w:p w:rsidR="0047382F" w:rsidRDefault="0047382F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82F" w:rsidRDefault="00AB0672">
      <w:pPr>
        <w:pStyle w:val="normal"/>
        <w:widowControl w:val="0"/>
        <w:tabs>
          <w:tab w:val="left" w:pos="0"/>
        </w:tabs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La Dirigente Scolastica </w:t>
      </w:r>
      <w:r>
        <w:rPr>
          <w:rFonts w:ascii="Times New Roman" w:eastAsia="Times New Roman" w:hAnsi="Times New Roman" w:cs="Times New Roman"/>
          <w:sz w:val="24"/>
          <w:szCs w:val="24"/>
        </w:rPr>
        <w:t>Prof.ssa Angela De Carlo</w:t>
      </w:r>
    </w:p>
    <w:p w:rsidR="0047382F" w:rsidRDefault="00AB0672">
      <w:pPr>
        <w:pStyle w:val="normal"/>
        <w:widowControl w:val="0"/>
        <w:tabs>
          <w:tab w:val="left" w:pos="0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(Firma autografa sostituita a mezzo stampa ai sensi dell’art. 3 comma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D.lgs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39/93)</w:t>
      </w:r>
    </w:p>
    <w:p w:rsidR="0047382F" w:rsidRDefault="0047382F">
      <w:pPr>
        <w:pStyle w:val="normal"/>
        <w:widowControl w:val="0"/>
        <w:tabs>
          <w:tab w:val="left" w:pos="0"/>
        </w:tabs>
        <w:spacing w:after="0" w:line="240" w:lineRule="auto"/>
        <w:ind w:left="142" w:hanging="142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7382F" w:rsidRDefault="0047382F">
      <w:pPr>
        <w:pStyle w:val="normal"/>
        <w:tabs>
          <w:tab w:val="center" w:pos="4819"/>
          <w:tab w:val="left" w:pos="70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7382F" w:rsidSect="0047382F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75DF41ED-9F6D-4BEA-A066-D10E6838F676}"/>
    <w:embedBold r:id="rId2" w:fontKey="{F178A786-8CDA-43A1-B546-94CDDB0F06D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2EEE27F2-AB2E-4833-B4F3-EAADBF27CF1D}"/>
    <w:embedBold r:id="rId4" w:fontKey="{2E368088-8157-4495-A233-47AABBE3642C}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5" w:fontKey="{EBF263D8-CA42-48F0-A3D2-EFC5E278608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29EB1E12-BBEE-45C7-80E4-DAAAD010E0E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Bold r:id="rId7" w:fontKey="{02D9DCEE-E340-425B-A80A-01CE157575D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E4A8CC2-4AE3-4A3B-801E-A7BECC68BF82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316ED"/>
    <w:multiLevelType w:val="multilevel"/>
    <w:tmpl w:val="539CEC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270B793E"/>
    <w:multiLevelType w:val="multilevel"/>
    <w:tmpl w:val="2D2C3A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3B416F93"/>
    <w:multiLevelType w:val="multilevel"/>
    <w:tmpl w:val="5DDA0C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3C9C7057"/>
    <w:multiLevelType w:val="multilevel"/>
    <w:tmpl w:val="078CC3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4C5C3C43"/>
    <w:multiLevelType w:val="multilevel"/>
    <w:tmpl w:val="0B4841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5A803A50"/>
    <w:multiLevelType w:val="multilevel"/>
    <w:tmpl w:val="1D8E2C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>
    <w:nsid w:val="624670E3"/>
    <w:multiLevelType w:val="multilevel"/>
    <w:tmpl w:val="15F262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634347C7"/>
    <w:multiLevelType w:val="multilevel"/>
    <w:tmpl w:val="CBB0B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81352A"/>
    <w:multiLevelType w:val="multilevel"/>
    <w:tmpl w:val="8060866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D0941C5"/>
    <w:multiLevelType w:val="multilevel"/>
    <w:tmpl w:val="ADFE9E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7D4041E0"/>
    <w:multiLevelType w:val="multilevel"/>
    <w:tmpl w:val="E9F4F7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/>
  <w:defaultTabStop w:val="720"/>
  <w:hyphenationZone w:val="283"/>
  <w:characterSpacingControl w:val="doNotCompress"/>
  <w:compat/>
  <w:rsids>
    <w:rsidRoot w:val="0047382F"/>
    <w:rsid w:val="0047382F"/>
    <w:rsid w:val="00AB0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47382F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"/>
    <w:next w:val="normal"/>
    <w:rsid w:val="0047382F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"/>
    <w:next w:val="normal"/>
    <w:rsid w:val="0047382F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"/>
    <w:next w:val="normal"/>
    <w:rsid w:val="0047382F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"/>
    <w:next w:val="normal"/>
    <w:rsid w:val="0047382F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itolo6">
    <w:name w:val="heading 6"/>
    <w:basedOn w:val="normal"/>
    <w:next w:val="normal"/>
    <w:rsid w:val="0047382F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47382F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47382F"/>
  </w:style>
  <w:style w:type="paragraph" w:styleId="Titolo">
    <w:name w:val="Title"/>
    <w:basedOn w:val="normal"/>
    <w:next w:val="normal"/>
    <w:rsid w:val="0047382F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ottotitolo">
    <w:name w:val="Subtitle"/>
    <w:basedOn w:val="normal"/>
    <w:next w:val="normal"/>
    <w:rsid w:val="0047382F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47382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0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06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CSIS014008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SIS014008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7wDSZC5aF7U90VKKIxLzd2R8KA==">CgMxLjAyCGguZ2pkZ3hzMgloLjMwajB6bGwyCWguMWZvYjl0ZTIJaC4zem55c2g3OAByITFNWG5kRHpuNkFLRFk3RkNNa1JFcFdOaWp5QTBrb19wWA==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3120</Words>
  <Characters>17789</Characters>
  <Application>Microsoft Office Word</Application>
  <DocSecurity>0</DocSecurity>
  <Lines>148</Lines>
  <Paragraphs>41</Paragraphs>
  <ScaleCrop>false</ScaleCrop>
  <Company/>
  <LinksUpToDate>false</LinksUpToDate>
  <CharactersWithSpaces>20868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2</cp:revision>
  <dcterms:created xsi:type="dcterms:W3CDTF">2026-09-01T13:14:00Z</dcterms:created>
  <dcterms:modified xsi:type="dcterms:W3CDTF">2026-09-01T13:14:00Z</dcterms:modified>
</cp:coreProperties>
</file>