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6"/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64CD5D29" wp14:editId="357BDE96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6C170186" wp14:editId="49A25423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114300" distR="114300" wp14:anchorId="73829043" wp14:editId="72E55A77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</w:p>
        </w:tc>
      </w:tr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3CC7872" wp14:editId="363598F0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2A4302">
              <w:rPr>
                <w:rFonts w:eastAsia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Meccanico– Nautico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  <w:u w:val="single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8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2A4302">
              <w:rPr>
                <w:rFonts w:eastAsia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9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2A4302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138FBC4" wp14:editId="421F5A1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435" w:rsidRDefault="00CC7435" w:rsidP="00CC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PROT</w:t>
      </w:r>
      <w:r w:rsidR="00DA5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0C2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="000C0C5D" w:rsidRPr="000C0C5D">
        <w:rPr>
          <w:rFonts w:ascii="Times New Roman" w:hAnsi="Times New Roman" w:cs="Times New Roman"/>
          <w:sz w:val="24"/>
          <w:szCs w:val="24"/>
        </w:rPr>
        <w:t>0002099</w:t>
      </w:r>
      <w:r w:rsidR="00A843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84365">
        <w:rPr>
          <w:rFonts w:ascii="Times New Roman" w:hAnsi="Times New Roman" w:cs="Times New Roman"/>
          <w:sz w:val="24"/>
          <w:szCs w:val="24"/>
        </w:rPr>
        <w:t>Amantea, 27</w:t>
      </w:r>
      <w:r>
        <w:rPr>
          <w:rFonts w:ascii="Times New Roman" w:hAnsi="Times New Roman" w:cs="Times New Roman"/>
          <w:sz w:val="24"/>
          <w:szCs w:val="24"/>
        </w:rPr>
        <w:t>/03/2024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CC7435" w:rsidRDefault="00CC7435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A84365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docente O</w:t>
      </w:r>
      <w:r w:rsidR="000C5DC1" w:rsidRPr="008D76FA">
        <w:rPr>
          <w:rFonts w:ascii="Times New Roman" w:hAnsi="Times New Roman" w:cs="Times New Roman"/>
          <w:sz w:val="24"/>
          <w:szCs w:val="24"/>
        </w:rPr>
        <w:t>rientatore prof. BORNINO G</w:t>
      </w:r>
      <w:r w:rsidR="005E7E8B" w:rsidRPr="008D76FA">
        <w:rPr>
          <w:rFonts w:ascii="Times New Roman" w:hAnsi="Times New Roman" w:cs="Times New Roman"/>
          <w:sz w:val="24"/>
          <w:szCs w:val="24"/>
        </w:rPr>
        <w:t>IUSEPPE</w:t>
      </w:r>
      <w:r w:rsidR="008D76FA">
        <w:rPr>
          <w:rFonts w:ascii="Times New Roman" w:hAnsi="Times New Roman" w:cs="Times New Roman"/>
          <w:sz w:val="24"/>
          <w:szCs w:val="24"/>
        </w:rPr>
        <w:t>;</w:t>
      </w:r>
      <w:r w:rsidR="000C5DC1" w:rsidRPr="008D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426" w:rsidRP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 w:rsidR="00275426" w:rsidRPr="008D76FA">
        <w:rPr>
          <w:rFonts w:ascii="Times New Roman" w:hAnsi="Times New Roman" w:cs="Times New Roman"/>
          <w:sz w:val="24"/>
          <w:szCs w:val="24"/>
        </w:rPr>
        <w:t xml:space="preserve"> docenti T</w:t>
      </w:r>
      <w:r w:rsidR="00A84365" w:rsidRPr="008D76FA">
        <w:rPr>
          <w:rFonts w:ascii="Times New Roman" w:hAnsi="Times New Roman" w:cs="Times New Roman"/>
          <w:sz w:val="24"/>
          <w:szCs w:val="24"/>
        </w:rPr>
        <w:t xml:space="preserve">utor </w:t>
      </w:r>
      <w:r w:rsidR="000969BC" w:rsidRPr="008D76FA">
        <w:rPr>
          <w:rFonts w:ascii="Times New Roman" w:hAnsi="Times New Roman" w:cs="Times New Roman"/>
          <w:sz w:val="24"/>
          <w:szCs w:val="24"/>
        </w:rPr>
        <w:t>DM 63/2023</w:t>
      </w:r>
      <w:r w:rsidR="000C5DC1" w:rsidRPr="008D76FA">
        <w:rPr>
          <w:rFonts w:ascii="Times New Roman" w:hAnsi="Times New Roman" w:cs="Times New Roman"/>
          <w:sz w:val="24"/>
          <w:szCs w:val="24"/>
        </w:rPr>
        <w:t>:</w:t>
      </w:r>
    </w:p>
    <w:p w:rsidR="008F3629" w:rsidRPr="008D76FA" w:rsidRDefault="000C5DC1" w:rsidP="008D76FA">
      <w:pPr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Proff.: </w:t>
      </w:r>
      <w:r w:rsidR="008F3629" w:rsidRPr="008D76FA">
        <w:rPr>
          <w:rFonts w:ascii="Times New Roman" w:hAnsi="Times New Roman" w:cs="Times New Roman"/>
          <w:sz w:val="24"/>
          <w:szCs w:val="24"/>
        </w:rPr>
        <w:t>IANNI ADAMO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BASILE ELISA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LEA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MARRAPODI MARIA, SORRENTINO GREGORIO, PITITTO MARIA CRISTINA, </w:t>
      </w:r>
      <w:r w:rsidR="008F3629" w:rsidRPr="008D76FA">
        <w:rPr>
          <w:rFonts w:ascii="Times New Roman" w:hAnsi="Times New Roman" w:cs="Times New Roman"/>
          <w:sz w:val="24"/>
          <w:szCs w:val="24"/>
        </w:rPr>
        <w:t>CORDOANO SARA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CAFFORIO MARIA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FERACA LILIANA, </w:t>
      </w:r>
      <w:r w:rsidR="008F3629" w:rsidRPr="008D76FA">
        <w:rPr>
          <w:rFonts w:ascii="Times New Roman" w:hAnsi="Times New Roman" w:cs="Times New Roman"/>
          <w:sz w:val="24"/>
          <w:szCs w:val="24"/>
        </w:rPr>
        <w:t>SELLARO PASQUALINO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IDA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COSTANTINO GIOVANNI, </w:t>
      </w:r>
      <w:r w:rsidR="008F3629" w:rsidRPr="008D76FA">
        <w:rPr>
          <w:rFonts w:ascii="Times New Roman" w:hAnsi="Times New Roman" w:cs="Times New Roman"/>
          <w:sz w:val="24"/>
          <w:szCs w:val="24"/>
        </w:rPr>
        <w:t>DE GRAZIA FRANCO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E8B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p.c. </w:t>
      </w:r>
    </w:p>
    <w:p w:rsidR="00275426" w:rsidRPr="008D76FA" w:rsidRDefault="008D76FA" w:rsidP="005E7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76FA">
        <w:rPr>
          <w:rFonts w:ascii="Times New Roman" w:hAnsi="Times New Roman" w:cs="Times New Roman"/>
          <w:sz w:val="24"/>
          <w:szCs w:val="24"/>
        </w:rPr>
        <w:t>gli studenti</w:t>
      </w:r>
      <w:r w:rsidR="005E7E8B">
        <w:rPr>
          <w:rFonts w:ascii="Times New Roman" w:hAnsi="Times New Roman" w:cs="Times New Roman"/>
          <w:sz w:val="24"/>
          <w:szCs w:val="24"/>
        </w:rPr>
        <w:t xml:space="preserve"> </w:t>
      </w:r>
      <w:r w:rsidR="000969BC" w:rsidRPr="008D76FA">
        <w:rPr>
          <w:rFonts w:ascii="Times New Roman" w:hAnsi="Times New Roman" w:cs="Times New Roman"/>
          <w:sz w:val="24"/>
          <w:szCs w:val="24"/>
        </w:rPr>
        <w:t>delle clas</w:t>
      </w:r>
      <w:r>
        <w:rPr>
          <w:rFonts w:ascii="Times New Roman" w:hAnsi="Times New Roman" w:cs="Times New Roman"/>
          <w:sz w:val="24"/>
          <w:szCs w:val="24"/>
        </w:rPr>
        <w:t>si terze, quarte e quinte dell’I</w:t>
      </w:r>
      <w:r w:rsidR="000969BC" w:rsidRPr="008D76FA">
        <w:rPr>
          <w:rFonts w:ascii="Times New Roman" w:hAnsi="Times New Roman" w:cs="Times New Roman"/>
          <w:sz w:val="24"/>
          <w:szCs w:val="24"/>
        </w:rPr>
        <w:t>stituto.</w:t>
      </w:r>
    </w:p>
    <w:p w:rsidR="00275426" w:rsidRDefault="00275426">
      <w:pPr>
        <w:rPr>
          <w:rFonts w:ascii="Times New Roman" w:hAnsi="Times New Roman" w:cs="Times New Roman"/>
          <w:sz w:val="24"/>
          <w:szCs w:val="24"/>
        </w:rPr>
      </w:pPr>
    </w:p>
    <w:p w:rsidR="00A84365" w:rsidRPr="008D76FA" w:rsidRDefault="00A84365">
      <w:pPr>
        <w:rPr>
          <w:rFonts w:ascii="Times New Roman" w:hAnsi="Times New Roman" w:cs="Times New Roman"/>
          <w:sz w:val="24"/>
          <w:szCs w:val="24"/>
        </w:rPr>
      </w:pPr>
    </w:p>
    <w:p w:rsidR="00A84365" w:rsidRPr="008D76FA" w:rsidRDefault="00275426" w:rsidP="000969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FA">
        <w:rPr>
          <w:rFonts w:ascii="Times New Roman" w:hAnsi="Times New Roman" w:cs="Times New Roman"/>
          <w:b/>
          <w:sz w:val="24"/>
          <w:szCs w:val="24"/>
        </w:rPr>
        <w:t>Oggetto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4365">
        <w:rPr>
          <w:rFonts w:ascii="Times New Roman" w:hAnsi="Times New Roman" w:cs="Times New Roman"/>
          <w:b/>
          <w:sz w:val="24"/>
          <w:szCs w:val="24"/>
        </w:rPr>
        <w:t xml:space="preserve">Incontro 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>D.M. 63/2023.</w:t>
      </w:r>
      <w:bookmarkStart w:id="0" w:name="_GoBack"/>
      <w:bookmarkEnd w:id="0"/>
    </w:p>
    <w:p w:rsidR="005D5A11" w:rsidRDefault="00AB6936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lunedì 8</w:t>
      </w:r>
      <w:r w:rsidR="00A84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365">
        <w:rPr>
          <w:rFonts w:ascii="Times New Roman" w:hAnsi="Times New Roman" w:cs="Times New Roman"/>
          <w:sz w:val="24"/>
          <w:szCs w:val="24"/>
        </w:rPr>
        <w:t>Aprile</w:t>
      </w:r>
      <w:proofErr w:type="gramEnd"/>
      <w:r w:rsidR="00A84365">
        <w:rPr>
          <w:rFonts w:ascii="Times New Roman" w:hAnsi="Times New Roman" w:cs="Times New Roman"/>
          <w:sz w:val="24"/>
          <w:szCs w:val="24"/>
        </w:rPr>
        <w:t xml:space="preserve"> 2024, alle ore 11,50 in sala conferenze, si svolgerà un inco</w:t>
      </w:r>
      <w:r w:rsidR="005D5A11">
        <w:rPr>
          <w:rFonts w:ascii="Times New Roman" w:hAnsi="Times New Roman" w:cs="Times New Roman"/>
          <w:sz w:val="24"/>
          <w:szCs w:val="24"/>
        </w:rPr>
        <w:t>n</w:t>
      </w:r>
      <w:r w:rsidR="00A84365">
        <w:rPr>
          <w:rFonts w:ascii="Times New Roman" w:hAnsi="Times New Roman" w:cs="Times New Roman"/>
          <w:sz w:val="24"/>
          <w:szCs w:val="24"/>
        </w:rPr>
        <w:t>tr</w:t>
      </w:r>
      <w:r w:rsidR="005D5A11">
        <w:rPr>
          <w:rFonts w:ascii="Times New Roman" w:hAnsi="Times New Roman" w:cs="Times New Roman"/>
          <w:sz w:val="24"/>
          <w:szCs w:val="24"/>
        </w:rPr>
        <w:t xml:space="preserve">o con gli studenti </w:t>
      </w:r>
      <w:r w:rsidR="00A84365">
        <w:rPr>
          <w:rFonts w:ascii="Times New Roman" w:hAnsi="Times New Roman" w:cs="Times New Roman"/>
          <w:sz w:val="24"/>
          <w:szCs w:val="24"/>
        </w:rPr>
        <w:t>risultanti assenti alle attività formative</w:t>
      </w:r>
      <w:r w:rsidR="00952E5B">
        <w:rPr>
          <w:rFonts w:ascii="Times New Roman" w:hAnsi="Times New Roman" w:cs="Times New Roman"/>
          <w:sz w:val="24"/>
          <w:szCs w:val="24"/>
        </w:rPr>
        <w:t>,</w:t>
      </w:r>
      <w:r w:rsidR="00A84365">
        <w:rPr>
          <w:rFonts w:ascii="Times New Roman" w:hAnsi="Times New Roman" w:cs="Times New Roman"/>
          <w:sz w:val="24"/>
          <w:szCs w:val="24"/>
        </w:rPr>
        <w:t xml:space="preserve"> c</w:t>
      </w:r>
      <w:r w:rsidR="009C2C9D">
        <w:rPr>
          <w:rFonts w:ascii="Times New Roman" w:hAnsi="Times New Roman" w:cs="Times New Roman"/>
          <w:sz w:val="24"/>
          <w:szCs w:val="24"/>
        </w:rPr>
        <w:t>osì per come segnalati</w:t>
      </w:r>
      <w:r w:rsidR="00A84365">
        <w:rPr>
          <w:rFonts w:ascii="Times New Roman" w:hAnsi="Times New Roman" w:cs="Times New Roman"/>
          <w:sz w:val="24"/>
          <w:szCs w:val="24"/>
        </w:rPr>
        <w:t xml:space="preserve">, al fine di fornire loro le indicazioni necessarie per il prosieguo dello svolgimento dell’azione formativa di orientamento. </w:t>
      </w:r>
    </w:p>
    <w:p w:rsidR="00A84365" w:rsidRDefault="009C2C9D" w:rsidP="00A84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Tutor accompagneranno gli studenti destinatari dell’incontro. </w:t>
      </w:r>
    </w:p>
    <w:p w:rsidR="00A84365" w:rsidRDefault="00A84365" w:rsidP="00A84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 della consueta collaborazione, si porgono distinti saluti. </w:t>
      </w:r>
    </w:p>
    <w:p w:rsidR="005D5A11" w:rsidRDefault="005D5A11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 w:rsidP="000C5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6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La Dirigente Scolastica, </w:t>
      </w:r>
      <w:r w:rsidRPr="008D76FA">
        <w:rPr>
          <w:rFonts w:ascii="Times New Roman" w:hAnsi="Times New Roman" w:cs="Times New Roman"/>
          <w:sz w:val="24"/>
          <w:szCs w:val="24"/>
        </w:rPr>
        <w:t>Prof.ssa De Carlo Angela</w:t>
      </w:r>
    </w:p>
    <w:p w:rsidR="000C5DC1" w:rsidRPr="00C60DC1" w:rsidRDefault="000C5DC1" w:rsidP="000C5DC1">
      <w:pPr>
        <w:rPr>
          <w:rFonts w:ascii="Times New Roman" w:hAnsi="Times New Roman" w:cs="Times New Roman"/>
          <w:sz w:val="20"/>
          <w:szCs w:val="20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 </w:t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8F332C">
        <w:rPr>
          <w:rFonts w:ascii="Times New Roman" w:hAnsi="Times New Roman" w:cs="Times New Roman"/>
          <w:sz w:val="24"/>
          <w:szCs w:val="24"/>
        </w:rPr>
        <w:t xml:space="preserve">   </w:t>
      </w:r>
      <w:r w:rsidRPr="00C60DC1">
        <w:rPr>
          <w:rFonts w:ascii="Times New Roman" w:hAnsi="Times New Roman" w:cs="Times New Roman"/>
          <w:sz w:val="20"/>
          <w:szCs w:val="20"/>
        </w:rPr>
        <w:t xml:space="preserve">(Firma autografa sostituita a mezzo stampa ai sensi dell’ex art. 3 comma 2 </w:t>
      </w:r>
      <w:proofErr w:type="spellStart"/>
      <w:r w:rsidRPr="00C60DC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C60DC1">
        <w:rPr>
          <w:rFonts w:ascii="Times New Roman" w:hAnsi="Times New Roman" w:cs="Times New Roman"/>
          <w:sz w:val="20"/>
          <w:szCs w:val="20"/>
        </w:rPr>
        <w:t xml:space="preserve"> n° 39/93).</w:t>
      </w:r>
    </w:p>
    <w:p w:rsidR="000C5DC1" w:rsidRPr="008D76FA" w:rsidRDefault="000C5DC1" w:rsidP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sectPr w:rsidR="000C5DC1" w:rsidRPr="008D76FA" w:rsidSect="001345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7"/>
    <w:rsid w:val="000969BC"/>
    <w:rsid w:val="000C0C5D"/>
    <w:rsid w:val="000C5DC1"/>
    <w:rsid w:val="001345C8"/>
    <w:rsid w:val="00275426"/>
    <w:rsid w:val="003278C4"/>
    <w:rsid w:val="004710C2"/>
    <w:rsid w:val="005D5A11"/>
    <w:rsid w:val="005E7E8B"/>
    <w:rsid w:val="0060031E"/>
    <w:rsid w:val="00642BF4"/>
    <w:rsid w:val="00675D2A"/>
    <w:rsid w:val="008638F0"/>
    <w:rsid w:val="008D76FA"/>
    <w:rsid w:val="008F332C"/>
    <w:rsid w:val="008F3629"/>
    <w:rsid w:val="00952E5B"/>
    <w:rsid w:val="009C2C9D"/>
    <w:rsid w:val="00A815FB"/>
    <w:rsid w:val="00A84365"/>
    <w:rsid w:val="00AB6936"/>
    <w:rsid w:val="00BF5B37"/>
    <w:rsid w:val="00C60DC1"/>
    <w:rsid w:val="00CC7435"/>
    <w:rsid w:val="00DA5A65"/>
    <w:rsid w:val="00E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C537"/>
  <w15:chartTrackingRefBased/>
  <w15:docId w15:val="{F69D73C9-9AF2-4795-B7FE-2C068F11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2024-03-27T11:19:00Z</cp:lastPrinted>
  <dcterms:created xsi:type="dcterms:W3CDTF">2024-03-27T11:30:00Z</dcterms:created>
  <dcterms:modified xsi:type="dcterms:W3CDTF">2024-03-27T11:59:00Z</dcterms:modified>
</cp:coreProperties>
</file>