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="00E97349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 xml:space="preserve"> </w:t>
            </w: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– 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</w:t>
            </w:r>
            <w:r w:rsidR="00EA034A">
              <w:rPr>
                <w:rFonts w:ascii="Bookman Old Style" w:hAnsi="Bookman Old Style"/>
                <w:b/>
                <w:sz w:val="16"/>
                <w:szCs w:val="16"/>
              </w:rPr>
              <w:t xml:space="preserve">M. </w:t>
            </w:r>
            <w:proofErr w:type="spellStart"/>
            <w:r w:rsidR="00EA034A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="00EA034A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="00EA034A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="00EA034A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– Nautico</w:t>
            </w:r>
            <w:r w:rsidR="00EA034A">
              <w:rPr>
                <w:rFonts w:ascii="Bookman Old Style" w:hAnsi="Bookman Old Style"/>
                <w:b/>
                <w:sz w:val="16"/>
                <w:szCs w:val="16"/>
              </w:rPr>
              <w:t xml:space="preserve"> - Meccanico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/ 41969 –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Sito:www.iispoloamantea.edu.it</w:t>
            </w:r>
            <w:proofErr w:type="spellEnd"/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BD2C2D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BD2C2D"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 w:rsidRPr="00BD2C2D">
        <w:rPr>
          <w:rFonts w:ascii="Times New Roman" w:eastAsiaTheme="minorHAnsi" w:hAnsi="Times New Roman"/>
          <w:sz w:val="24"/>
          <w:szCs w:val="24"/>
        </w:rPr>
        <w:t xml:space="preserve"> .</w:t>
      </w:r>
      <w:proofErr w:type="gramEnd"/>
      <w:r w:rsidRPr="00BD2C2D">
        <w:rPr>
          <w:rFonts w:ascii="Times New Roman" w:eastAsiaTheme="minorHAnsi" w:hAnsi="Times New Roman"/>
          <w:sz w:val="24"/>
          <w:szCs w:val="24"/>
        </w:rPr>
        <w:t>n.</w:t>
      </w:r>
      <w:r w:rsidR="00EA034A">
        <w:rPr>
          <w:rFonts w:ascii="Times New Roman" w:eastAsiaTheme="minorHAnsi" w:hAnsi="Times New Roman"/>
          <w:sz w:val="24"/>
          <w:szCs w:val="24"/>
        </w:rPr>
        <w:t xml:space="preserve"> </w:t>
      </w:r>
      <w:r w:rsidR="00EA034A" w:rsidRPr="00EA034A">
        <w:rPr>
          <w:rFonts w:ascii="Times New Roman" w:eastAsiaTheme="minorHAnsi" w:hAnsi="Times New Roman"/>
          <w:sz w:val="24"/>
          <w:szCs w:val="24"/>
        </w:rPr>
        <w:t>0001229</w:t>
      </w:r>
      <w:r w:rsidR="00EA034A">
        <w:rPr>
          <w:rFonts w:ascii="Times New Roman" w:eastAsiaTheme="minorHAnsi" w:hAnsi="Times New Roman"/>
          <w:sz w:val="24"/>
          <w:szCs w:val="24"/>
        </w:rPr>
        <w:t xml:space="preserve"> </w:t>
      </w:r>
      <w:r w:rsidR="00854F73">
        <w:rPr>
          <w:rFonts w:ascii="Times New Roman" w:eastAsiaTheme="minorHAnsi" w:hAnsi="Times New Roman"/>
          <w:sz w:val="24"/>
          <w:szCs w:val="24"/>
        </w:rPr>
        <w:t>I.8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EA034A">
        <w:rPr>
          <w:rFonts w:ascii="Times New Roman" w:eastAsiaTheme="minorHAnsi" w:hAnsi="Times New Roman"/>
          <w:sz w:val="24"/>
          <w:szCs w:val="24"/>
        </w:rPr>
        <w:t>23/02/2024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F50510" w:rsidRDefault="00F50510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Ai docenti delle classi interessate;</w:t>
      </w:r>
    </w:p>
    <w:p w:rsidR="00281954" w:rsidRDefault="00F2454C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Alle studentesse maggiorenni delle </w:t>
      </w:r>
      <w:r w:rsidR="00281954">
        <w:rPr>
          <w:rFonts w:ascii="Times New Roman" w:eastAsiaTheme="minorHAnsi" w:hAnsi="Times New Roman"/>
          <w:sz w:val="24"/>
          <w:szCs w:val="24"/>
        </w:rPr>
        <w:t xml:space="preserve">classi </w:t>
      </w:r>
      <w:r w:rsidR="00CD3F83">
        <w:rPr>
          <w:rFonts w:ascii="Times New Roman" w:eastAsiaTheme="minorHAnsi" w:hAnsi="Times New Roman"/>
          <w:sz w:val="24"/>
          <w:szCs w:val="24"/>
        </w:rPr>
        <w:t>quinte</w:t>
      </w:r>
      <w:r w:rsidR="00281954">
        <w:rPr>
          <w:rFonts w:ascii="Times New Roman" w:eastAsiaTheme="minorHAnsi" w:hAnsi="Times New Roman"/>
          <w:sz w:val="24"/>
          <w:szCs w:val="24"/>
        </w:rPr>
        <w:t>;</w:t>
      </w:r>
    </w:p>
    <w:p w:rsidR="00BD2C2D" w:rsidRPr="00BD2C2D" w:rsidRDefault="00FA1EB3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Agli Esercenti la R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esponsabilità genitoriale</w:t>
      </w:r>
      <w:r w:rsidR="002F53AA">
        <w:rPr>
          <w:rFonts w:ascii="Times New Roman" w:eastAsiaTheme="minorHAnsi" w:hAnsi="Times New Roman"/>
          <w:sz w:val="24"/>
          <w:szCs w:val="24"/>
        </w:rPr>
        <w:t xml:space="preserve"> </w:t>
      </w:r>
      <w:r w:rsidR="00F2454C">
        <w:rPr>
          <w:rFonts w:ascii="Times New Roman" w:eastAsiaTheme="minorHAnsi" w:hAnsi="Times New Roman"/>
          <w:sz w:val="24"/>
          <w:szCs w:val="24"/>
        </w:rPr>
        <w:t xml:space="preserve">delle studentesse maggiorenni </w:t>
      </w:r>
      <w:r w:rsidR="002F53AA">
        <w:rPr>
          <w:rFonts w:ascii="Times New Roman" w:eastAsiaTheme="minorHAnsi" w:hAnsi="Times New Roman"/>
          <w:sz w:val="24"/>
          <w:szCs w:val="24"/>
        </w:rPr>
        <w:t xml:space="preserve">delle classi </w:t>
      </w:r>
      <w:r w:rsidR="00CD3F83">
        <w:rPr>
          <w:rFonts w:ascii="Times New Roman" w:eastAsiaTheme="minorHAnsi" w:hAnsi="Times New Roman"/>
          <w:sz w:val="24"/>
          <w:szCs w:val="24"/>
        </w:rPr>
        <w:t>quinte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F2454C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Allo Staff di presidenza</w:t>
      </w:r>
    </w:p>
    <w:p w:rsidR="00BD2C2D" w:rsidRPr="00BD2C2D" w:rsidRDefault="00BD2C2D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0975A1" w:rsidRDefault="000975A1" w:rsidP="00C35F1B">
      <w:pPr>
        <w:jc w:val="both"/>
        <w:rPr>
          <w:rFonts w:ascii="Times New Roman" w:hAnsi="Times New Roman"/>
          <w:b/>
          <w:sz w:val="24"/>
          <w:szCs w:val="24"/>
        </w:rPr>
      </w:pPr>
    </w:p>
    <w:p w:rsidR="00444363" w:rsidRDefault="00BD2C2D" w:rsidP="00C35F1B">
      <w:pPr>
        <w:jc w:val="both"/>
        <w:rPr>
          <w:rFonts w:ascii="Times New Roman" w:hAnsi="Times New Roman"/>
          <w:b/>
          <w:sz w:val="24"/>
          <w:szCs w:val="24"/>
        </w:rPr>
      </w:pPr>
      <w:r w:rsidRPr="00BD2C2D">
        <w:rPr>
          <w:rFonts w:ascii="Times New Roman" w:hAnsi="Times New Roman"/>
          <w:b/>
          <w:sz w:val="24"/>
          <w:szCs w:val="24"/>
        </w:rPr>
        <w:t>Oggetto</w:t>
      </w:r>
      <w:r w:rsidR="00444363">
        <w:rPr>
          <w:rFonts w:ascii="Times New Roman" w:hAnsi="Times New Roman"/>
          <w:b/>
          <w:sz w:val="24"/>
          <w:szCs w:val="24"/>
        </w:rPr>
        <w:t xml:space="preserve">: Inizio corso di autodifesa come da protocollo di intesa tra l’associazione Inner Wheel – Club di Amantea (CS), l’associazione sportiva dilettantistica Play </w:t>
      </w:r>
      <w:proofErr w:type="spellStart"/>
      <w:r w:rsidR="00444363">
        <w:rPr>
          <w:rFonts w:ascii="Times New Roman" w:hAnsi="Times New Roman"/>
          <w:b/>
          <w:sz w:val="24"/>
          <w:szCs w:val="24"/>
        </w:rPr>
        <w:t>Sportmusacco</w:t>
      </w:r>
      <w:proofErr w:type="spellEnd"/>
      <w:r w:rsidR="00444363">
        <w:rPr>
          <w:rFonts w:ascii="Times New Roman" w:hAnsi="Times New Roman"/>
          <w:b/>
          <w:sz w:val="24"/>
          <w:szCs w:val="24"/>
        </w:rPr>
        <w:t xml:space="preserve"> e l’Istituto di Istruzione Superiore di Amantea. Giovedì 29 febbraio 2024 h. 8,00.  Spogliatoio femminile del locale palestra. IISS Amantea.</w:t>
      </w:r>
    </w:p>
    <w:p w:rsidR="00B20E9A" w:rsidRPr="00C35F1B" w:rsidRDefault="0008557F" w:rsidP="00C35F1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08557F" w:rsidRDefault="0008557F" w:rsidP="0008557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44363" w:rsidRDefault="00C47029" w:rsidP="0008557F">
      <w:pPr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ri</w:t>
      </w:r>
      <w:r w:rsidR="002F53AA">
        <w:rPr>
          <w:rFonts w:ascii="Times New Roman" w:hAnsi="Times New Roman"/>
          <w:sz w:val="24"/>
          <w:szCs w:val="24"/>
        </w:rPr>
        <w:t>ferimento a quanto all’oggetto</w:t>
      </w:r>
      <w:r w:rsidR="00196809">
        <w:rPr>
          <w:rFonts w:ascii="Times New Roman" w:eastAsiaTheme="minorHAnsi" w:hAnsi="Times New Roman"/>
          <w:sz w:val="24"/>
          <w:szCs w:val="24"/>
        </w:rPr>
        <w:t xml:space="preserve">, </w:t>
      </w:r>
      <w:r w:rsidR="007D5B69">
        <w:rPr>
          <w:rFonts w:ascii="Times New Roman" w:eastAsiaTheme="minorHAnsi" w:hAnsi="Times New Roman"/>
          <w:sz w:val="24"/>
          <w:szCs w:val="24"/>
        </w:rPr>
        <w:t xml:space="preserve">si </w:t>
      </w:r>
      <w:r w:rsidR="006C5B3B">
        <w:rPr>
          <w:rFonts w:ascii="Times New Roman" w:eastAsiaTheme="minorHAnsi" w:hAnsi="Times New Roman"/>
          <w:sz w:val="24"/>
          <w:szCs w:val="24"/>
        </w:rPr>
        <w:t>porta a conoscenza che le lezioni delle studentesse iscritte al corso di autodifesa</w:t>
      </w:r>
      <w:r w:rsidR="00444363">
        <w:rPr>
          <w:rFonts w:ascii="Times New Roman" w:eastAsiaTheme="minorHAnsi" w:hAnsi="Times New Roman"/>
          <w:sz w:val="24"/>
          <w:szCs w:val="24"/>
        </w:rPr>
        <w:t>.</w:t>
      </w:r>
      <w:r w:rsidR="006C5B3B">
        <w:rPr>
          <w:rFonts w:ascii="Times New Roman" w:eastAsiaTheme="minorHAnsi" w:hAnsi="Times New Roman"/>
          <w:sz w:val="24"/>
          <w:szCs w:val="24"/>
        </w:rPr>
        <w:t xml:space="preserve"> si svolgeranno in orario scolastico, come da calendario che verrà indicato alle stesse dall’istruttore, </w:t>
      </w:r>
      <w:r w:rsidR="00BE1932">
        <w:rPr>
          <w:rFonts w:ascii="Times New Roman" w:eastAsiaTheme="minorHAnsi" w:hAnsi="Times New Roman"/>
          <w:sz w:val="24"/>
          <w:szCs w:val="24"/>
        </w:rPr>
        <w:t>che si svolgerà giovedì 2</w:t>
      </w:r>
      <w:r w:rsidR="00444363">
        <w:rPr>
          <w:rFonts w:ascii="Times New Roman" w:eastAsiaTheme="minorHAnsi" w:hAnsi="Times New Roman"/>
          <w:sz w:val="24"/>
          <w:szCs w:val="24"/>
        </w:rPr>
        <w:t xml:space="preserve">9 </w:t>
      </w:r>
      <w:proofErr w:type="gramStart"/>
      <w:r w:rsidR="00444363">
        <w:rPr>
          <w:rFonts w:ascii="Times New Roman" w:eastAsiaTheme="minorHAnsi" w:hAnsi="Times New Roman"/>
          <w:sz w:val="24"/>
          <w:szCs w:val="24"/>
        </w:rPr>
        <w:t>F</w:t>
      </w:r>
      <w:r w:rsidR="00305380">
        <w:rPr>
          <w:rFonts w:ascii="Times New Roman" w:eastAsiaTheme="minorHAnsi" w:hAnsi="Times New Roman"/>
          <w:sz w:val="24"/>
          <w:szCs w:val="24"/>
        </w:rPr>
        <w:t>ebbraio</w:t>
      </w:r>
      <w:proofErr w:type="gramEnd"/>
      <w:r w:rsidR="00305380">
        <w:rPr>
          <w:rFonts w:ascii="Times New Roman" w:eastAsiaTheme="minorHAnsi" w:hAnsi="Times New Roman"/>
          <w:sz w:val="24"/>
          <w:szCs w:val="24"/>
        </w:rPr>
        <w:t xml:space="preserve"> 2024 dalle h. 8,00 alle h. 10,00</w:t>
      </w:r>
      <w:r w:rsidR="00444363">
        <w:rPr>
          <w:rFonts w:ascii="Times New Roman" w:eastAsiaTheme="minorHAnsi" w:hAnsi="Times New Roman"/>
          <w:sz w:val="24"/>
          <w:szCs w:val="24"/>
        </w:rPr>
        <w:t>,</w:t>
      </w:r>
      <w:r w:rsidR="00305380">
        <w:rPr>
          <w:rFonts w:ascii="Times New Roman" w:eastAsiaTheme="minorHAnsi" w:hAnsi="Times New Roman"/>
          <w:sz w:val="24"/>
          <w:szCs w:val="24"/>
        </w:rPr>
        <w:t xml:space="preserve"> presso il locale spogliatoio femminile della palestra. </w:t>
      </w:r>
    </w:p>
    <w:p w:rsidR="00444363" w:rsidRDefault="00444363" w:rsidP="0008557F">
      <w:pPr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196809" w:rsidRDefault="00305380" w:rsidP="0008557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I docenti di Scienze Motorie sono invitati a favorire lo svolgimento dell’attività formativa, considerato il valore della stessa. </w:t>
      </w:r>
    </w:p>
    <w:p w:rsidR="00196809" w:rsidRDefault="00196809" w:rsidP="0008557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454C" w:rsidRDefault="00F50510" w:rsidP="00F2454C">
      <w:pPr>
        <w:spacing w:before="2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studentesse, dopo la presenza, si recheranno autonomamente presso il locale indicato.</w:t>
      </w:r>
    </w:p>
    <w:p w:rsidR="00F50510" w:rsidRDefault="00F50510" w:rsidP="00F2454C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F2454C" w:rsidRDefault="00F2454C" w:rsidP="00F2454C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>
        <w:rPr>
          <w:rFonts w:ascii="Times New Roman" w:hAnsi="Times New Roman"/>
          <w:sz w:val="24"/>
          <w:szCs w:val="24"/>
        </w:rPr>
        <w:t>porgono distinti saluti.</w:t>
      </w:r>
    </w:p>
    <w:p w:rsidR="008341AC" w:rsidRDefault="008341AC" w:rsidP="008341AC">
      <w:pPr>
        <w:jc w:val="both"/>
        <w:rPr>
          <w:rFonts w:ascii="Times New Roman" w:hAnsi="Times New Roman"/>
          <w:sz w:val="24"/>
          <w:szCs w:val="24"/>
        </w:rPr>
      </w:pPr>
    </w:p>
    <w:p w:rsidR="00196809" w:rsidRDefault="00196809" w:rsidP="00196809">
      <w:pPr>
        <w:jc w:val="both"/>
        <w:rPr>
          <w:rFonts w:ascii="Times New Roman" w:hAnsi="Times New Roman"/>
          <w:sz w:val="24"/>
          <w:szCs w:val="24"/>
        </w:rPr>
      </w:pPr>
    </w:p>
    <w:p w:rsidR="00196809" w:rsidRDefault="00196809" w:rsidP="0019680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96809" w:rsidRDefault="00196809" w:rsidP="0019680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454C" w:rsidRPr="00C35F1B" w:rsidRDefault="00F2454C" w:rsidP="00196809">
      <w:pPr>
        <w:jc w:val="both"/>
        <w:rPr>
          <w:rFonts w:ascii="Times New Roman" w:hAnsi="Times New Roman"/>
          <w:b/>
          <w:sz w:val="24"/>
          <w:szCs w:val="24"/>
        </w:rPr>
      </w:pPr>
    </w:p>
    <w:p w:rsidR="00F2454C" w:rsidRPr="00BD2C2D" w:rsidRDefault="00F2454C" w:rsidP="00BD2C2D"/>
    <w:p w:rsidR="00BD2C2D" w:rsidRPr="00BD2C2D" w:rsidRDefault="00712127" w:rsidP="00BD2C2D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</w:t>
      </w:r>
      <w:bookmarkStart w:id="0" w:name="_GoBack"/>
      <w:bookmarkEnd w:id="0"/>
      <w:r w:rsidR="00BD2C2D"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 w:rsidR="006B6DA9">
        <w:rPr>
          <w:rFonts w:ascii="Times New Roman" w:eastAsiaTheme="minorHAnsi" w:hAnsi="Times New Roman"/>
          <w:b/>
          <w:sz w:val="24"/>
          <w:szCs w:val="24"/>
        </w:rPr>
        <w:t>te S</w:t>
      </w:r>
      <w:r w:rsidR="00BD2C2D"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 w:rsidR="00BD2C2D"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="00BD2C2D"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BD2C2D" w:rsidRDefault="00BD2C2D" w:rsidP="00B93CF1">
      <w:pPr>
        <w:spacing w:after="120" w:line="259" w:lineRule="auto"/>
        <w:jc w:val="right"/>
        <w:rPr>
          <w:rFonts w:asciiTheme="minorHAnsi" w:eastAsia="Times New Roman" w:hAnsiTheme="minorHAnsi" w:cstheme="minorBidi"/>
          <w:b/>
          <w:sz w:val="20"/>
          <w:szCs w:val="20"/>
        </w:rPr>
      </w:pPr>
      <w:r w:rsidRPr="00BD2C2D">
        <w:rPr>
          <w:rFonts w:asciiTheme="minorHAnsi" w:eastAsiaTheme="minorHAnsi" w:hAnsiTheme="minorHAnsi" w:cstheme="minorBidi"/>
        </w:rPr>
        <w:t xml:space="preserve">(Firma autografa sostituita a mezzo stampa ai sensi dell’art. 3 comma 2 </w:t>
      </w:r>
      <w:proofErr w:type="spellStart"/>
      <w:r w:rsidRPr="00BD2C2D">
        <w:rPr>
          <w:rFonts w:asciiTheme="minorHAnsi" w:eastAsiaTheme="minorHAnsi" w:hAnsiTheme="minorHAnsi" w:cstheme="minorBidi"/>
        </w:rPr>
        <w:t>D.lgs</w:t>
      </w:r>
      <w:proofErr w:type="spellEnd"/>
      <w:r w:rsidRPr="00BD2C2D">
        <w:rPr>
          <w:rFonts w:asciiTheme="minorHAnsi" w:eastAsiaTheme="minorHAnsi" w:hAnsiTheme="minorHAnsi" w:cstheme="minorBidi"/>
        </w:rPr>
        <w:t xml:space="preserve"> n° 39/93)</w:t>
      </w:r>
      <w:r w:rsidR="00B93CF1">
        <w:rPr>
          <w:rFonts w:asciiTheme="minorHAnsi" w:eastAsia="Times New Roman" w:hAnsiTheme="minorHAnsi" w:cstheme="minorBidi"/>
          <w:b/>
          <w:sz w:val="20"/>
          <w:szCs w:val="20"/>
        </w:rPr>
        <w:t>.</w:t>
      </w:r>
    </w:p>
    <w:p w:rsidR="00196809" w:rsidRDefault="00196809" w:rsidP="00B93CF1">
      <w:pPr>
        <w:spacing w:after="120" w:line="259" w:lineRule="auto"/>
        <w:jc w:val="right"/>
        <w:rPr>
          <w:rFonts w:asciiTheme="minorHAnsi" w:eastAsia="Times New Roman" w:hAnsiTheme="minorHAnsi" w:cstheme="minorBidi"/>
          <w:b/>
          <w:sz w:val="20"/>
          <w:szCs w:val="20"/>
        </w:rPr>
      </w:pPr>
    </w:p>
    <w:p w:rsidR="00196809" w:rsidRDefault="00196809" w:rsidP="00B93CF1">
      <w:pPr>
        <w:spacing w:after="120" w:line="259" w:lineRule="auto"/>
        <w:jc w:val="right"/>
        <w:rPr>
          <w:rFonts w:asciiTheme="minorHAnsi" w:eastAsia="Times New Roman" w:hAnsiTheme="minorHAnsi" w:cstheme="minorBidi"/>
          <w:b/>
          <w:sz w:val="20"/>
          <w:szCs w:val="20"/>
        </w:rPr>
      </w:pPr>
    </w:p>
    <w:p w:rsidR="00F2454C" w:rsidRDefault="00F2454C" w:rsidP="00B93CF1">
      <w:pPr>
        <w:spacing w:after="120" w:line="259" w:lineRule="auto"/>
        <w:jc w:val="right"/>
        <w:rPr>
          <w:rFonts w:asciiTheme="minorHAnsi" w:eastAsia="Times New Roman" w:hAnsiTheme="minorHAnsi" w:cstheme="minorBidi"/>
          <w:b/>
          <w:sz w:val="20"/>
          <w:szCs w:val="20"/>
        </w:rPr>
      </w:pPr>
    </w:p>
    <w:p w:rsidR="00F2454C" w:rsidRDefault="00F2454C" w:rsidP="00B93CF1">
      <w:pPr>
        <w:spacing w:after="120" w:line="259" w:lineRule="auto"/>
        <w:jc w:val="right"/>
        <w:rPr>
          <w:rFonts w:asciiTheme="minorHAnsi" w:eastAsia="Times New Roman" w:hAnsiTheme="minorHAnsi" w:cstheme="minorBidi"/>
          <w:b/>
          <w:sz w:val="20"/>
          <w:szCs w:val="20"/>
        </w:rPr>
      </w:pPr>
    </w:p>
    <w:p w:rsidR="00F2454C" w:rsidRDefault="00F2454C" w:rsidP="00B93CF1">
      <w:pPr>
        <w:spacing w:after="120" w:line="259" w:lineRule="auto"/>
        <w:jc w:val="right"/>
        <w:rPr>
          <w:rFonts w:asciiTheme="minorHAnsi" w:eastAsia="Times New Roman" w:hAnsiTheme="minorHAnsi" w:cstheme="minorBidi"/>
          <w:b/>
          <w:sz w:val="20"/>
          <w:szCs w:val="20"/>
        </w:rPr>
      </w:pPr>
    </w:p>
    <w:p w:rsidR="00196809" w:rsidRPr="00B93CF1" w:rsidRDefault="00196809" w:rsidP="00444363">
      <w:pPr>
        <w:spacing w:after="120" w:line="259" w:lineRule="auto"/>
        <w:rPr>
          <w:rFonts w:asciiTheme="minorHAnsi" w:eastAsia="Times New Roman" w:hAnsiTheme="minorHAnsi" w:cstheme="minorBidi"/>
          <w:b/>
          <w:sz w:val="20"/>
          <w:szCs w:val="20"/>
        </w:rPr>
      </w:pPr>
    </w:p>
    <w:sectPr w:rsidR="00196809" w:rsidRPr="00B93CF1" w:rsidSect="00C35F1B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355CE"/>
    <w:rsid w:val="000755E7"/>
    <w:rsid w:val="0008557F"/>
    <w:rsid w:val="00091D22"/>
    <w:rsid w:val="000975A1"/>
    <w:rsid w:val="00097B59"/>
    <w:rsid w:val="000B07AA"/>
    <w:rsid w:val="000B1C55"/>
    <w:rsid w:val="000B3C67"/>
    <w:rsid w:val="000B61B2"/>
    <w:rsid w:val="000E5F6E"/>
    <w:rsid w:val="000F48D1"/>
    <w:rsid w:val="00100191"/>
    <w:rsid w:val="001170F5"/>
    <w:rsid w:val="00196809"/>
    <w:rsid w:val="001A616D"/>
    <w:rsid w:val="001C5EE3"/>
    <w:rsid w:val="00205B57"/>
    <w:rsid w:val="002445A0"/>
    <w:rsid w:val="002446D8"/>
    <w:rsid w:val="00260EF7"/>
    <w:rsid w:val="00267098"/>
    <w:rsid w:val="00281954"/>
    <w:rsid w:val="002D4B59"/>
    <w:rsid w:val="002D6A63"/>
    <w:rsid w:val="002E3D09"/>
    <w:rsid w:val="002E66BC"/>
    <w:rsid w:val="002F53AA"/>
    <w:rsid w:val="00305380"/>
    <w:rsid w:val="00342418"/>
    <w:rsid w:val="00365EA5"/>
    <w:rsid w:val="00386A4D"/>
    <w:rsid w:val="003A73C0"/>
    <w:rsid w:val="003E322F"/>
    <w:rsid w:val="00410419"/>
    <w:rsid w:val="00426C2E"/>
    <w:rsid w:val="00444363"/>
    <w:rsid w:val="004E33B7"/>
    <w:rsid w:val="004F3788"/>
    <w:rsid w:val="005275D8"/>
    <w:rsid w:val="0055490B"/>
    <w:rsid w:val="00570B24"/>
    <w:rsid w:val="00571E14"/>
    <w:rsid w:val="005857E6"/>
    <w:rsid w:val="00592C03"/>
    <w:rsid w:val="005A2510"/>
    <w:rsid w:val="005B7212"/>
    <w:rsid w:val="005D16CD"/>
    <w:rsid w:val="005D2E1C"/>
    <w:rsid w:val="005D30DA"/>
    <w:rsid w:val="005D74D0"/>
    <w:rsid w:val="0062241A"/>
    <w:rsid w:val="0064664F"/>
    <w:rsid w:val="00660D1A"/>
    <w:rsid w:val="0067362B"/>
    <w:rsid w:val="006B65D5"/>
    <w:rsid w:val="006B6DA9"/>
    <w:rsid w:val="006C50A8"/>
    <w:rsid w:val="006C5B3B"/>
    <w:rsid w:val="00712127"/>
    <w:rsid w:val="00723CD5"/>
    <w:rsid w:val="007424EF"/>
    <w:rsid w:val="00742D21"/>
    <w:rsid w:val="0075010A"/>
    <w:rsid w:val="007635EB"/>
    <w:rsid w:val="007D5B69"/>
    <w:rsid w:val="007F5AEA"/>
    <w:rsid w:val="00825B34"/>
    <w:rsid w:val="008341AC"/>
    <w:rsid w:val="00854F73"/>
    <w:rsid w:val="008571ED"/>
    <w:rsid w:val="00861099"/>
    <w:rsid w:val="008728B7"/>
    <w:rsid w:val="00873ABE"/>
    <w:rsid w:val="00875A5D"/>
    <w:rsid w:val="008907F0"/>
    <w:rsid w:val="008C3151"/>
    <w:rsid w:val="008E207B"/>
    <w:rsid w:val="0090066C"/>
    <w:rsid w:val="00903FA3"/>
    <w:rsid w:val="00905868"/>
    <w:rsid w:val="00947DE3"/>
    <w:rsid w:val="00982D5C"/>
    <w:rsid w:val="009A4C60"/>
    <w:rsid w:val="009C2A15"/>
    <w:rsid w:val="009C5C9B"/>
    <w:rsid w:val="009D1C79"/>
    <w:rsid w:val="009D3048"/>
    <w:rsid w:val="00A54857"/>
    <w:rsid w:val="00A55718"/>
    <w:rsid w:val="00A64339"/>
    <w:rsid w:val="00A64557"/>
    <w:rsid w:val="00A931FF"/>
    <w:rsid w:val="00A95B28"/>
    <w:rsid w:val="00AC056D"/>
    <w:rsid w:val="00AD1CE9"/>
    <w:rsid w:val="00AE49AA"/>
    <w:rsid w:val="00B16718"/>
    <w:rsid w:val="00B20E9A"/>
    <w:rsid w:val="00B31CE8"/>
    <w:rsid w:val="00B70BA7"/>
    <w:rsid w:val="00B82041"/>
    <w:rsid w:val="00B93CF1"/>
    <w:rsid w:val="00BA128D"/>
    <w:rsid w:val="00BC00B5"/>
    <w:rsid w:val="00BC1175"/>
    <w:rsid w:val="00BD2C2D"/>
    <w:rsid w:val="00BE1932"/>
    <w:rsid w:val="00C35F1B"/>
    <w:rsid w:val="00C47029"/>
    <w:rsid w:val="00C6523E"/>
    <w:rsid w:val="00C76098"/>
    <w:rsid w:val="00C845D3"/>
    <w:rsid w:val="00CA42E3"/>
    <w:rsid w:val="00CC4B5A"/>
    <w:rsid w:val="00CD3F83"/>
    <w:rsid w:val="00CE7F90"/>
    <w:rsid w:val="00CF4048"/>
    <w:rsid w:val="00D13E3B"/>
    <w:rsid w:val="00D6758E"/>
    <w:rsid w:val="00D850A0"/>
    <w:rsid w:val="00D85799"/>
    <w:rsid w:val="00D93531"/>
    <w:rsid w:val="00DA3CEC"/>
    <w:rsid w:val="00E06071"/>
    <w:rsid w:val="00E15DD7"/>
    <w:rsid w:val="00E362D7"/>
    <w:rsid w:val="00E46D2D"/>
    <w:rsid w:val="00E97349"/>
    <w:rsid w:val="00EA034A"/>
    <w:rsid w:val="00ED17E7"/>
    <w:rsid w:val="00F2454C"/>
    <w:rsid w:val="00F33FC1"/>
    <w:rsid w:val="00F37FCD"/>
    <w:rsid w:val="00F50510"/>
    <w:rsid w:val="00FA1EB3"/>
    <w:rsid w:val="00FA4764"/>
    <w:rsid w:val="00FC757C"/>
    <w:rsid w:val="00FD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D43F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D3F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Utente Windows</cp:lastModifiedBy>
  <cp:revision>11</cp:revision>
  <cp:lastPrinted>2024-02-23T10:43:00Z</cp:lastPrinted>
  <dcterms:created xsi:type="dcterms:W3CDTF">2024-02-06T14:59:00Z</dcterms:created>
  <dcterms:modified xsi:type="dcterms:W3CDTF">2024-02-23T11:07:00Z</dcterms:modified>
</cp:coreProperties>
</file>