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C73E4D" w:rsidRPr="00E2006F" w14:paraId="5DC3B5D9" w14:textId="77777777" w:rsidTr="00336402">
        <w:tc>
          <w:tcPr>
            <w:tcW w:w="1490" w:type="dxa"/>
          </w:tcPr>
          <w:p w14:paraId="6F973E75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14:paraId="1843FB87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AC9277B" wp14:editId="41FC8F9F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11E9D02" wp14:editId="5E7A0BD3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B247D0A" wp14:editId="11DDA4E1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0315289D" w14:textId="77777777" w:rsidR="00C73E4D" w:rsidRPr="00E2006F" w:rsidRDefault="00C73E4D" w:rsidP="0033640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73E4D" w:rsidRPr="00E2006F" w14:paraId="3731B765" w14:textId="77777777" w:rsidTr="00336402">
        <w:tc>
          <w:tcPr>
            <w:tcW w:w="1490" w:type="dxa"/>
          </w:tcPr>
          <w:p w14:paraId="3824231F" w14:textId="77777777" w:rsidR="00C73E4D" w:rsidRPr="00E2006F" w:rsidRDefault="00C73E4D" w:rsidP="003364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7F0B00B6" wp14:editId="6427301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5D642C35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14:paraId="6700E630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288B9FB9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14:paraId="0F7B3F59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14:paraId="0639E339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14:paraId="75CEA36C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14:paraId="13605C66" w14:textId="77777777" w:rsidR="00C73E4D" w:rsidRPr="00E2006F" w:rsidRDefault="00C73E4D" w:rsidP="0033640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>AMANTEA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14:paraId="72C579C3" w14:textId="77777777" w:rsidR="00C73E4D" w:rsidRPr="00E2006F" w:rsidRDefault="00C73E4D" w:rsidP="00336402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14:paraId="1CDD1D56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69BB2A81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4C5A94E4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4A0EDC99" w14:textId="77777777" w:rsidR="00C73E4D" w:rsidRPr="00E2006F" w:rsidRDefault="00C73E4D" w:rsidP="00336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4E6BD005" wp14:editId="19183379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5610E" w14:textId="77777777" w:rsidR="00C73E4D" w:rsidRDefault="00C73E4D" w:rsidP="00C73E4D"/>
    <w:p w14:paraId="446AB365" w14:textId="0A781F1A" w:rsidR="005C4974" w:rsidRPr="005C4974" w:rsidRDefault="005C4974" w:rsidP="00C73E4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0000440</w:t>
      </w:r>
      <w:bookmarkStart w:id="0" w:name="_GoBack"/>
      <w:bookmarkEnd w:id="0"/>
      <w:r w:rsidRPr="009A7899">
        <w:rPr>
          <w:b/>
        </w:rPr>
        <w:t xml:space="preserve"> I.8 del 22/01/24</w:t>
      </w:r>
    </w:p>
    <w:p w14:paraId="2B7914E1" w14:textId="77777777" w:rsidR="00C73E4D" w:rsidRDefault="00C73E4D" w:rsidP="00C73E4D">
      <w:pPr>
        <w:spacing w:after="0" w:line="240" w:lineRule="auto"/>
        <w:jc w:val="right"/>
        <w:rPr>
          <w:b/>
          <w:bCs/>
        </w:rPr>
      </w:pPr>
    </w:p>
    <w:p w14:paraId="1073E079" w14:textId="2FDFE999" w:rsidR="00C73E4D" w:rsidRDefault="00C73E4D" w:rsidP="00C73E4D">
      <w:pPr>
        <w:spacing w:after="0" w:line="240" w:lineRule="auto"/>
        <w:jc w:val="right"/>
        <w:rPr>
          <w:b/>
          <w:bCs/>
        </w:rPr>
      </w:pPr>
      <w:r w:rsidRPr="00A46EA4">
        <w:rPr>
          <w:b/>
          <w:bCs/>
        </w:rPr>
        <w:t>A</w:t>
      </w:r>
      <w:r>
        <w:rPr>
          <w:b/>
          <w:bCs/>
        </w:rPr>
        <w:t>gli studenti delle classi quarte e quinte</w:t>
      </w:r>
    </w:p>
    <w:p w14:paraId="5F22B774" w14:textId="7046BF4F" w:rsidR="00C73E4D" w:rsidRPr="00A46EA4" w:rsidRDefault="00C73E4D" w:rsidP="00C73E4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e ai loro docenti di Fisica</w:t>
      </w:r>
    </w:p>
    <w:p w14:paraId="51E4D46D" w14:textId="77777777" w:rsidR="00C73E4D" w:rsidRPr="00A46EA4" w:rsidRDefault="00C73E4D" w:rsidP="00C73E4D">
      <w:pPr>
        <w:spacing w:after="0" w:line="240" w:lineRule="auto"/>
        <w:rPr>
          <w:b/>
          <w:bCs/>
        </w:rPr>
      </w:pPr>
    </w:p>
    <w:p w14:paraId="52B63A08" w14:textId="77777777" w:rsidR="00C73E4D" w:rsidRDefault="00C73E4D" w:rsidP="00C73E4D">
      <w:pPr>
        <w:spacing w:after="0" w:line="240" w:lineRule="auto"/>
        <w:jc w:val="both"/>
        <w:rPr>
          <w:rFonts w:cstheme="minorHAnsi"/>
          <w:u w:val="single"/>
        </w:rPr>
      </w:pPr>
    </w:p>
    <w:p w14:paraId="33DD15FB" w14:textId="47D45448" w:rsidR="00C73E4D" w:rsidRPr="00C73E4D" w:rsidRDefault="00C73E4D" w:rsidP="00C73E4D">
      <w:pPr>
        <w:spacing w:after="0" w:line="240" w:lineRule="auto"/>
        <w:jc w:val="both"/>
        <w:rPr>
          <w:rFonts w:cstheme="minorHAnsi"/>
          <w:b/>
          <w:bCs/>
        </w:rPr>
      </w:pPr>
      <w:r w:rsidRPr="00C73E4D">
        <w:rPr>
          <w:rFonts w:cstheme="minorHAnsi"/>
          <w:u w:val="single"/>
        </w:rPr>
        <w:t>OGGETTO</w:t>
      </w:r>
      <w:r w:rsidRPr="00C73E4D">
        <w:rPr>
          <w:rFonts w:cstheme="minorHAnsi"/>
        </w:rPr>
        <w:t xml:space="preserve">: </w:t>
      </w:r>
      <w:proofErr w:type="spellStart"/>
      <w:r w:rsidRPr="00C73E4D">
        <w:rPr>
          <w:rFonts w:cstheme="minorHAnsi"/>
          <w:color w:val="1F1F1F"/>
          <w:shd w:val="clear" w:color="auto" w:fill="FFFFFF"/>
        </w:rPr>
        <w:t>MasterClasses</w:t>
      </w:r>
      <w:proofErr w:type="spellEnd"/>
      <w:r w:rsidRPr="00C73E4D">
        <w:rPr>
          <w:rFonts w:cstheme="minorHAnsi"/>
          <w:color w:val="1F1F1F"/>
          <w:shd w:val="clear" w:color="auto" w:fill="FFFFFF"/>
        </w:rPr>
        <w:t xml:space="preserve"> 2024 - Dipartimento di Fisica, </w:t>
      </w:r>
      <w:proofErr w:type="spellStart"/>
      <w:r w:rsidRPr="00C73E4D">
        <w:rPr>
          <w:rFonts w:cstheme="minorHAnsi"/>
          <w:color w:val="1F1F1F"/>
          <w:shd w:val="clear" w:color="auto" w:fill="FFFFFF"/>
        </w:rPr>
        <w:t>UniCal</w:t>
      </w:r>
      <w:proofErr w:type="spellEnd"/>
    </w:p>
    <w:p w14:paraId="43A10631" w14:textId="77777777" w:rsidR="00C73E4D" w:rsidRPr="00C73E4D" w:rsidRDefault="00C73E4D" w:rsidP="00C73E4D">
      <w:pPr>
        <w:spacing w:after="0" w:line="240" w:lineRule="auto"/>
        <w:jc w:val="both"/>
        <w:rPr>
          <w:rFonts w:cstheme="minorHAnsi"/>
        </w:rPr>
      </w:pPr>
    </w:p>
    <w:p w14:paraId="13774EA2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Cari studenti,</w:t>
      </w:r>
    </w:p>
    <w:p w14:paraId="1DE989F1" w14:textId="087229B4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il Gruppo di Cosenza dell'Istituto Nazionale di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Fisica Nucleare (INFN), in collaborazione con il Dipartimento di Fisica dell'Università della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Calabria, collabora alla realizzazione di due eventi internazionali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(https://www.physicsmasterclasses.org/):</w:t>
      </w:r>
    </w:p>
    <w:p w14:paraId="235DB1E7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uno sarà dedicato alle masterclasses in fisica delle particelle (I)</w:t>
      </w:r>
    </w:p>
    <w:p w14:paraId="5C7EAC1B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29D62B3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Physics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MasterClasses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-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Hands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on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particle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physics</w:t>
      </w:r>
      <w:proofErr w:type="spellEnd"/>
    </w:p>
    <w:p w14:paraId="6AE02D2A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9884DAF" w14:textId="5F3FE9B6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e una seconda giornata sarà dedicata alla ricerca e alle applicazioni della fisica delle particelle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per la cura del cancro (II)</w:t>
      </w:r>
    </w:p>
    <w:p w14:paraId="0D1910B0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5A1E8D0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Particle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Therapy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MasterClasses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-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Hands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on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particle</w:t>
      </w:r>
      <w:proofErr w:type="spellEnd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b/>
          <w:bCs/>
          <w:color w:val="222222"/>
          <w:sz w:val="22"/>
          <w:szCs w:val="22"/>
        </w:rPr>
        <w:t>therapy</w:t>
      </w:r>
      <w:proofErr w:type="spellEnd"/>
    </w:p>
    <w:p w14:paraId="7F6D21DD" w14:textId="77777777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76F04EE" w14:textId="4A96E6F2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In particolare, nelle </w:t>
      </w:r>
      <w:proofErr w:type="spellStart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>Physics</w:t>
      </w:r>
      <w:proofErr w:type="spellEnd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>MasterClasses</w:t>
      </w:r>
      <w:proofErr w:type="spellEnd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(I)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si darà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agli studenti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l'opportunità di partecipare all'analisi di dati sperimentali reali raccolti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dal rivelatore ATLAS al CERN di Ginevra. Ciò consentirà ai/alle partecipanti di immergersi per un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giorno nel mondo della ricerca in Fisica delle Particelle. Al termine dell’analisi, i risultati saranno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discussi in videocollegamento con colleghi/e del CERN. All’evento partecipano parallelamente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studenti/esse di altri Istituti stranieri.</w:t>
      </w:r>
    </w:p>
    <w:p w14:paraId="5D2591D1" w14:textId="5A6987D5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L’evento si svolge durante la Giornata Internazionale per le donne e le ragazze nella scienza, al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fine di promuovere l’uguaglianza di genere nelle discipline STEM.</w:t>
      </w:r>
    </w:p>
    <w:p w14:paraId="4DA8E675" w14:textId="2FE9EB6F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Il secondo evento, </w:t>
      </w:r>
      <w:proofErr w:type="spellStart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>Particle</w:t>
      </w:r>
      <w:proofErr w:type="spellEnd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>Therapy</w:t>
      </w:r>
      <w:proofErr w:type="spellEnd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>MasterClasses</w:t>
      </w:r>
      <w:proofErr w:type="spellEnd"/>
      <w:r w:rsidRPr="00C73E4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(II)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, ha lo scopo di far conoscere ai/alle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partecipanti le ricadute della ricerca di base in fisica delle particelle, tra le quali è di particolare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rilievo l’applicazione per la salute delle persone. In questa giornata ragazze e ragazzi potranno utilizzare un programma per la realizzazione di veri e propri piani di trattamento per la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cura del cancro mediante radiazioni (radioterapia convenzionale e adroterapia).</w:t>
      </w:r>
    </w:p>
    <w:p w14:paraId="639E0087" w14:textId="77777777" w:rsid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Le date degli eventi 2024 sono:</w:t>
      </w:r>
    </w:p>
    <w:p w14:paraId="7C2B827C" w14:textId="77777777" w:rsidR="001C0B9E" w:rsidRPr="00C73E4D" w:rsidRDefault="001C0B9E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F8715B5" w14:textId="77777777" w:rsidR="00C73E4D" w:rsidRPr="001C0B9E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1C0B9E">
        <w:rPr>
          <w:rFonts w:asciiTheme="minorHAnsi" w:hAnsiTheme="minorHAnsi" w:cstheme="minorHAnsi"/>
          <w:b/>
          <w:bCs/>
          <w:color w:val="222222"/>
          <w:sz w:val="22"/>
          <w:szCs w:val="22"/>
        </w:rPr>
        <w:t>(I) 9/2/2024 (https://agenda.infn.it/e/mcg2024)</w:t>
      </w:r>
    </w:p>
    <w:p w14:paraId="3C58925A" w14:textId="77777777" w:rsidR="00C73E4D" w:rsidRPr="001C0B9E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1C0B9E">
        <w:rPr>
          <w:rFonts w:asciiTheme="minorHAnsi" w:hAnsiTheme="minorHAnsi" w:cstheme="minorHAnsi"/>
          <w:b/>
          <w:bCs/>
          <w:color w:val="222222"/>
          <w:sz w:val="22"/>
          <w:szCs w:val="22"/>
        </w:rPr>
        <w:t>(II) 27/02/2024 (https://agenda.infn.it/e/pt2024)</w:t>
      </w:r>
    </w:p>
    <w:p w14:paraId="41A8325F" w14:textId="77777777" w:rsidR="001C0B9E" w:rsidRDefault="001C0B9E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EAEA63F" w14:textId="02E09AD8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Entrambi gli eventi sono aperti a studenti e studentesse fino a un massimo di 50 persone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ospitate nel Dipartimento di Fisica.</w:t>
      </w:r>
    </w:p>
    <w:p w14:paraId="746D88E0" w14:textId="237BFB8A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Ad ogni 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cuola è chiesto di iscrivere non più di due studenti/esse del IV o del V anno, individuati/e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tra coloro che posseggano spiccato interesse verso le discipline scientifiche (e la Fisica, in particolare) e abbiano una discreta familiarità con la lingua inglese. E’ fortemente consigliata una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scelta equilibrata del genere delle persone partecipanti.</w:t>
      </w:r>
    </w:p>
    <w:p w14:paraId="681DB25C" w14:textId="5C41B202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Le iscrizioni saranno aperte sino al decimo giorno precedente l’evento o al raggiungimento del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numero massimo di persone partecipanti. Per tutti gli eventi, perciò, il criterio di selezione è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temporale. Quando le iscrizioni saranno chiuse sarà comunque possibile comunicare l’interesse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mediante email a masterclass@fis.unical.it. Le ulteriori iscrizioni saranno accettate con riserva 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saranno prese in considerazione solo al termine del periodo di registrazione, nel caso di rinunce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tra le persone iscritte in posizione utile o in caso di posti ancora disponibili, la comunicazione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avverrà tramite email.</w:t>
      </w:r>
    </w:p>
    <w:p w14:paraId="2DE8F59F" w14:textId="11112AC6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>La registrazione a uno degli eventi dovrà essere perfezionata mediante compilazione, a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cura della Docente referente, del modulo di registrazione disponibile nel sito di ogni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evento sopra riportato (</w:t>
      </w:r>
      <w:proofErr w:type="spellStart"/>
      <w:r w:rsidRPr="00C73E4D">
        <w:rPr>
          <w:rFonts w:asciiTheme="minorHAnsi" w:hAnsiTheme="minorHAnsi" w:cstheme="minorHAnsi"/>
          <w:color w:val="222222"/>
          <w:sz w:val="22"/>
          <w:szCs w:val="22"/>
        </w:rPr>
        <w:t>sottopagina</w:t>
      </w:r>
      <w:proofErr w:type="spellEnd"/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registrazioni). Si precisa che non saranno prese in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>considerazione procedure di registrazione diverse da quella indicata.</w:t>
      </w:r>
    </w:p>
    <w:p w14:paraId="7FE69C11" w14:textId="7320E565" w:rsidR="00C73E4D" w:rsidRP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Le adesioni vanno comunicate all’indirizzo </w:t>
      </w:r>
      <w:hyperlink r:id="rId14" w:history="1">
        <w:r w:rsidRPr="00C73E4D">
          <w:rPr>
            <w:rStyle w:val="Collegamentoipertestuale"/>
            <w:rFonts w:asciiTheme="minorHAnsi" w:hAnsiTheme="minorHAnsi" w:cstheme="minorHAnsi"/>
            <w:sz w:val="22"/>
            <w:szCs w:val="22"/>
          </w:rPr>
          <w:t>maria.marrapodi@iispoloamantea.edu.it</w:t>
        </w:r>
      </w:hyperlink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entro il </w:t>
      </w:r>
      <w:r w:rsidR="001C0B9E">
        <w:rPr>
          <w:rFonts w:asciiTheme="minorHAnsi" w:hAnsiTheme="minorHAnsi" w:cstheme="minorHAnsi"/>
          <w:color w:val="222222"/>
          <w:sz w:val="22"/>
          <w:szCs w:val="22"/>
        </w:rPr>
        <w:t>27</w:t>
      </w:r>
      <w:r w:rsidRPr="00C73E4D">
        <w:rPr>
          <w:rFonts w:asciiTheme="minorHAnsi" w:hAnsiTheme="minorHAnsi" w:cstheme="minorHAnsi"/>
          <w:color w:val="222222"/>
          <w:sz w:val="22"/>
          <w:szCs w:val="22"/>
        </w:rPr>
        <w:t xml:space="preserve"> Gennaio.</w:t>
      </w:r>
    </w:p>
    <w:p w14:paraId="4CFE3C33" w14:textId="77777777" w:rsid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0584C77" w14:textId="77777777" w:rsid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67A4632" w14:textId="77777777" w:rsidR="00C73E4D" w:rsidRDefault="00C73E4D" w:rsidP="00C73E4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EC41F6F" w14:textId="77777777" w:rsidR="001C0B9E" w:rsidRDefault="001C0B9E" w:rsidP="001C0B9E">
      <w:pPr>
        <w:spacing w:after="0"/>
      </w:pPr>
      <w:r>
        <w:t>La Docente Responsabile per l’Istituto                                                                                   La Dirigente Scolastica</w:t>
      </w:r>
    </w:p>
    <w:p w14:paraId="64F69520" w14:textId="77777777" w:rsidR="001C0B9E" w:rsidRPr="002D6D61" w:rsidRDefault="001C0B9E" w:rsidP="001C0B9E">
      <w:pPr>
        <w:rPr>
          <w:i/>
          <w:iCs/>
        </w:rPr>
      </w:pPr>
      <w:r>
        <w:rPr>
          <w:i/>
          <w:iCs/>
        </w:rPr>
        <w:t xml:space="preserve">    </w:t>
      </w:r>
      <w:r w:rsidRPr="003F56A0">
        <w:rPr>
          <w:i/>
          <w:iCs/>
        </w:rPr>
        <w:t xml:space="preserve"> </w:t>
      </w:r>
      <w:r>
        <w:rPr>
          <w:i/>
          <w:iCs/>
        </w:rPr>
        <w:t xml:space="preserve">     </w:t>
      </w:r>
      <w:r w:rsidRPr="003F56A0">
        <w:rPr>
          <w:i/>
          <w:iCs/>
        </w:rPr>
        <w:t xml:space="preserve">Prof.ssa </w:t>
      </w:r>
      <w:r>
        <w:rPr>
          <w:i/>
          <w:iCs/>
        </w:rPr>
        <w:t xml:space="preserve">Maria Marrapodi                                                                                            Prof.ssa Angela De Carlo                                                            </w:t>
      </w:r>
    </w:p>
    <w:p w14:paraId="42AC65C6" w14:textId="77777777" w:rsidR="00C73E4D" w:rsidRDefault="00C73E4D" w:rsidP="00C73E4D"/>
    <w:p w14:paraId="1DF4831F" w14:textId="77777777" w:rsidR="005B0B81" w:rsidRDefault="005B0B81"/>
    <w:sectPr w:rsidR="005B0B81" w:rsidSect="00777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D"/>
    <w:rsid w:val="001C0B9E"/>
    <w:rsid w:val="005B0B81"/>
    <w:rsid w:val="005C4974"/>
    <w:rsid w:val="00777AA0"/>
    <w:rsid w:val="00C73E4D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A190"/>
  <w15:chartTrackingRefBased/>
  <w15:docId w15:val="{C7BCAF2C-E8BA-4EE4-A4D6-2EB9D05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E4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mailto:maria.marrapodi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Docente</cp:lastModifiedBy>
  <cp:revision>2</cp:revision>
  <dcterms:created xsi:type="dcterms:W3CDTF">2024-01-21T15:09:00Z</dcterms:created>
  <dcterms:modified xsi:type="dcterms:W3CDTF">2024-01-22T12:37:00Z</dcterms:modified>
</cp:coreProperties>
</file>