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e.B.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4063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r w:rsidR="00F22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="00F22B3B" w:rsidRPr="00F22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0005743</w:t>
      </w:r>
      <w:r w:rsidR="00F22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I.1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22B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5051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</w:t>
      </w:r>
      <w:r w:rsidR="004063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4063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Ottobre</w:t>
      </w:r>
      <w:proofErr w:type="gram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2023</w:t>
      </w:r>
      <w:r w:rsidR="005051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Alle classi </w:t>
      </w:r>
      <w:r w:rsidR="004063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terze</w:t>
      </w:r>
      <w:r w:rsidR="00453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4063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quarte e quinte.</w:t>
      </w:r>
    </w:p>
    <w:p w:rsidR="002A7FAC" w:rsidRPr="008746F6" w:rsidRDefault="004063DB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tutor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 al docente Orientatore 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4063DB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Esercenti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 responsabilità gen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itoriale degli alunni coinvolti;</w:t>
      </w:r>
    </w:p>
    <w:p w:rsidR="002A7FAC" w:rsidRPr="008746F6" w:rsidRDefault="004063DB" w:rsidP="004063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web.</w:t>
      </w:r>
    </w:p>
    <w:p w:rsidR="002A4302" w:rsidRPr="008746F6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8746F6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A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ttività 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D</w:t>
      </w:r>
      <w:r w:rsid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.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M</w:t>
      </w:r>
      <w:r w:rsid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.</w:t>
      </w:r>
      <w:r w:rsidR="00FE7D97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 n. 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63</w:t>
      </w:r>
      <w:r w:rsidR="00FE7D97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 del 5 aprile </w:t>
      </w:r>
      <w:r w:rsidR="00FE7D97" w:rsidRPr="008746F6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 xml:space="preserve">2023 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rivolto a tutte le classi terze, quarte e quinte</w:t>
      </w:r>
      <w:r w:rsidR="005F2DAD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Incontro con i Tutor e</w:t>
      </w:r>
      <w:r w:rsidR="002916B4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il docente Orientatore</w:t>
      </w:r>
      <w:r w:rsidR="008746F6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.</w:t>
      </w:r>
    </w:p>
    <w:p w:rsidR="00E075B2" w:rsidRPr="008746F6" w:rsidRDefault="00877282" w:rsidP="008746F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2916B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nei giorni indicati nel prospetto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 pagina seguente </w:t>
      </w:r>
      <w:r w:rsidR="002916B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avverrà il primo incontro utile alle attività rivolte agli studenti previsti dal </w:t>
      </w:r>
      <w:r w:rsidR="002916B4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DM n. 63 del 5 aprile 2023</w:t>
      </w:r>
      <w:r w:rsidR="002916B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con i Tutor e il docente Orientatore prof. </w:t>
      </w:r>
      <w:proofErr w:type="spellStart"/>
      <w:r w:rsidR="002916B4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="002916B4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4063DB" w:rsidRDefault="00C62FBB" w:rsidP="004063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Per chiarezza, si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>declinano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nel seguente prospetto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docenti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tutor e le classi assegnate: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3F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5D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5F 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14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CAFFORIO MARIA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23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8746F6" w:rsidRPr="00B1241F" w:rsidRDefault="0042181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18276A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3F262C" w:rsidRDefault="003F262C" w:rsidP="00FE05F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8B0E6C" w:rsidRPr="00FE05F4" w:rsidRDefault="008B0E6C" w:rsidP="00FE05F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Nella prima parte dell’incontro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 prof.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introdurr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tematiche inerenti il DM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n.63/2023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la 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funzione dei tutor, dell’orientatore, l’e-portfolio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dello studente </w:t>
      </w:r>
      <w:proofErr w:type="gramStart"/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>ecc..</w:t>
      </w:r>
      <w:proofErr w:type="gramEnd"/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Successivamente, il docente tutor </w:t>
      </w:r>
      <w:r w:rsidR="004063DB">
        <w:rPr>
          <w:rFonts w:ascii="Times New Roman" w:eastAsia="Times New Roman" w:hAnsi="Times New Roman" w:cs="Times New Roman"/>
          <w:position w:val="0"/>
          <w:sz w:val="24"/>
          <w:szCs w:val="24"/>
        </w:rPr>
        <w:t>approfondirà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quanto previsto per ogni singolo studente, </w:t>
      </w:r>
      <w:r w:rsidR="004063D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le modalità per 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l’accreditamento sulla piattaforma, dando ascolto </w:t>
      </w:r>
      <w:r w:rsidR="004063D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alle inclinazioni di ogni singolo studente e 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ad eventuali dubbi </w:t>
      </w:r>
      <w:proofErr w:type="gramStart"/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>e  problematiche</w:t>
      </w:r>
      <w:proofErr w:type="gramEnd"/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poste dagli </w:t>
      </w:r>
      <w:r w:rsidR="004063DB">
        <w:rPr>
          <w:rFonts w:ascii="Times New Roman" w:eastAsia="Times New Roman" w:hAnsi="Times New Roman" w:cs="Times New Roman"/>
          <w:position w:val="0"/>
          <w:sz w:val="24"/>
          <w:szCs w:val="24"/>
        </w:rPr>
        <w:t>stessi.</w:t>
      </w:r>
      <w:r w:rsidR="00FE05F4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8B0E6C" w:rsidRDefault="008B0E6C" w:rsidP="008B0E6C">
      <w:pPr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incontri si svolgeranno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>.</w:t>
      </w:r>
    </w:p>
    <w:p w:rsidR="008B0E6C" w:rsidRDefault="008B0E6C" w:rsidP="008B0E6C">
      <w:pPr>
        <w:ind w:left="0" w:hanging="2"/>
        <w:jc w:val="both"/>
      </w:pPr>
      <w:r>
        <w:rPr>
          <w:rFonts w:ascii="Times New Roman" w:hAnsi="Times New Roman"/>
          <w:sz w:val="24"/>
          <w:szCs w:val="24"/>
        </w:rPr>
        <w:t xml:space="preserve">Qualora la suddetta sala non sia disponibile </w:t>
      </w:r>
      <w:r w:rsidR="004063DB">
        <w:rPr>
          <w:rFonts w:ascii="Times New Roman" w:hAnsi="Times New Roman"/>
          <w:sz w:val="24"/>
          <w:szCs w:val="24"/>
        </w:rPr>
        <w:t xml:space="preserve">poiché occupata </w:t>
      </w:r>
      <w:r>
        <w:rPr>
          <w:rFonts w:ascii="Times New Roman" w:hAnsi="Times New Roman"/>
          <w:sz w:val="24"/>
          <w:szCs w:val="24"/>
        </w:rPr>
        <w:t xml:space="preserve">per altri corsi già programmati, sarà predisposta </w:t>
      </w:r>
      <w:r w:rsidR="004063DB">
        <w:rPr>
          <w:rFonts w:ascii="Times New Roman" w:hAnsi="Times New Roman"/>
          <w:sz w:val="24"/>
          <w:szCs w:val="24"/>
        </w:rPr>
        <w:t xml:space="preserve">all’uopo </w:t>
      </w:r>
      <w:r>
        <w:rPr>
          <w:rFonts w:ascii="Times New Roman" w:hAnsi="Times New Roman"/>
          <w:sz w:val="24"/>
          <w:szCs w:val="24"/>
        </w:rPr>
        <w:t>l’aula laboratoriale PNRR (ex sala docenti)</w:t>
      </w:r>
      <w:r w:rsidR="004063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ubicata al primo piano lato mare, adiacente la vice-presidenza.</w:t>
      </w:r>
    </w:p>
    <w:p w:rsidR="008B0E6C" w:rsidRDefault="008B0E6C" w:rsidP="008B0E6C">
      <w:pPr>
        <w:ind w:left="0" w:hanging="2"/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8B0E6C" w:rsidRPr="00C35F1B" w:rsidRDefault="008B0E6C" w:rsidP="008B0E6C">
      <w:pPr>
        <w:ind w:left="0" w:hanging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raccomanda l’obbligo della sorveglianza.</w:t>
      </w:r>
    </w:p>
    <w:p w:rsidR="008B0E6C" w:rsidRDefault="008B0E6C" w:rsidP="008B0E6C">
      <w:pPr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8B0E6C" w:rsidRPr="008B0E6C" w:rsidRDefault="008B0E6C" w:rsidP="008B0E6C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Pr="00C35F1B">
        <w:rPr>
          <w:rFonts w:ascii="Times New Roman" w:hAnsi="Times New Roman"/>
          <w:sz w:val="24"/>
          <w:szCs w:val="24"/>
        </w:rPr>
        <w:t xml:space="preserve">, gli alunni riprenderanno il regolare svolgimento delle lezioni.  </w:t>
      </w:r>
    </w:p>
    <w:p w:rsidR="008B0E6C" w:rsidRDefault="008B0E6C" w:rsidP="008B0E6C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dal 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incontri formativi, onde evitare sovrapposizioni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e assembramenti. </w:t>
      </w:r>
    </w:p>
    <w:p w:rsidR="008B0E6C" w:rsidRDefault="008B0E6C" w:rsidP="008B0E6C">
      <w:pPr>
        <w:spacing w:before="2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modifiche al calendario verranno comunicate tempestivamente nelle medesime modalità.</w:t>
      </w:r>
    </w:p>
    <w:p w:rsidR="008857F9" w:rsidRDefault="008857F9" w:rsidP="003F262C">
      <w:pPr>
        <w:spacing w:before="2"/>
        <w:ind w:leftChars="0" w:left="0" w:firstLineChars="0" w:firstLine="0"/>
        <w:rPr>
          <w:rFonts w:ascii="Times New Roman" w:hAnsi="Times New Roman"/>
          <w:sz w:val="24"/>
          <w:szCs w:val="24"/>
        </w:rPr>
      </w:pPr>
    </w:p>
    <w:p w:rsidR="00C62FBB" w:rsidRPr="00FE05F4" w:rsidRDefault="008B0E6C" w:rsidP="003F262C">
      <w:pPr>
        <w:spacing w:before="2"/>
        <w:ind w:leftChars="0" w:left="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 il calendario con i giorni e gli orari programmati: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E05F4" w:rsidTr="003855C9">
        <w:trPr>
          <w:jc w:val="center"/>
        </w:trPr>
        <w:tc>
          <w:tcPr>
            <w:tcW w:w="7221" w:type="dxa"/>
            <w:gridSpan w:val="3"/>
            <w:shd w:val="clear" w:color="auto" w:fill="FFFF00"/>
          </w:tcPr>
          <w:p w:rsidR="00FE05F4" w:rsidRPr="002916B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MARTEDÌ 17 OTTOBRE 2023</w:t>
            </w:r>
          </w:p>
        </w:tc>
      </w:tr>
      <w:tr w:rsidR="003855C9" w:rsidTr="003855C9">
        <w:trPr>
          <w:jc w:val="center"/>
        </w:trPr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ORARIO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TUTOR</w:t>
            </w:r>
          </w:p>
        </w:tc>
      </w:tr>
      <w:tr w:rsidR="00FE05F4" w:rsidTr="008857F9">
        <w:trPr>
          <w:trHeight w:val="644"/>
          <w:jc w:val="center"/>
        </w:trPr>
        <w:tc>
          <w:tcPr>
            <w:tcW w:w="2407" w:type="dxa"/>
          </w:tcPr>
          <w:p w:rsidR="00FE05F4" w:rsidRDefault="00FE05F4" w:rsidP="0088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8-8.50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AC-4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IDA POSTERARO)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88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8.50-9.50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ITC</w:t>
            </w:r>
          </w:p>
        </w:tc>
        <w:tc>
          <w:tcPr>
            <w:tcW w:w="2407" w:type="dxa"/>
          </w:tcPr>
          <w:p w:rsidR="00FE05F4" w:rsidRDefault="00FE05F4" w:rsidP="0026773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COSTANTINO)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88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9.50-10.30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A-4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BASILE)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88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10.50-11.50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AT-4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BT-4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CORDOANO)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Pr="002916B4" w:rsidRDefault="00FE05F4" w:rsidP="00F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11.50-12.40</w:t>
            </w:r>
          </w:p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AT-3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BT</w:t>
            </w:r>
          </w:p>
          <w:p w:rsidR="008857F9" w:rsidRDefault="008857F9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3^AC-3^M-3^L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TONNARA</w:t>
            </w:r>
            <w:r w:rsid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- SELLARO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Pr="002916B4" w:rsidRDefault="00FE05F4" w:rsidP="00F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12.40-13.30</w:t>
            </w:r>
          </w:p>
          <w:p w:rsidR="00FE05F4" w:rsidRDefault="00FE05F4" w:rsidP="00F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F-4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</w:t>
            </w:r>
          </w:p>
        </w:tc>
        <w:tc>
          <w:tcPr>
            <w:tcW w:w="2407" w:type="dxa"/>
          </w:tcPr>
          <w:p w:rsidR="00FE05F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LEA POSTERARO)</w:t>
            </w:r>
          </w:p>
        </w:tc>
      </w:tr>
      <w:tr w:rsidR="00FE05F4" w:rsidTr="008857F9">
        <w:trPr>
          <w:trHeight w:val="954"/>
          <w:jc w:val="center"/>
        </w:trPr>
        <w:tc>
          <w:tcPr>
            <w:tcW w:w="2407" w:type="dxa"/>
          </w:tcPr>
          <w:p w:rsidR="00FE05F4" w:rsidRPr="002916B4" w:rsidRDefault="00FE05F4" w:rsidP="00F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13.30-14.20</w:t>
            </w:r>
          </w:p>
          <w:p w:rsidR="00FE05F4" w:rsidRPr="002916B4" w:rsidRDefault="00FE05F4" w:rsidP="00F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E05F4" w:rsidRPr="002916B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AT-5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BT-5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</w:t>
            </w:r>
            <w:r w:rsid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– 5^D</w:t>
            </w:r>
          </w:p>
        </w:tc>
        <w:tc>
          <w:tcPr>
            <w:tcW w:w="2407" w:type="dxa"/>
          </w:tcPr>
          <w:p w:rsidR="00FE05F4" w:rsidRPr="002916B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CAFFORIO-FE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RACA</w:t>
            </w:r>
            <w:r w:rsid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- SORRENTINO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</w:tr>
    </w:tbl>
    <w:p w:rsidR="002916B4" w:rsidRDefault="002916B4" w:rsidP="003F26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E05F4" w:rsidTr="003855C9">
        <w:trPr>
          <w:jc w:val="center"/>
        </w:trPr>
        <w:tc>
          <w:tcPr>
            <w:tcW w:w="7221" w:type="dxa"/>
            <w:gridSpan w:val="3"/>
            <w:shd w:val="clear" w:color="auto" w:fill="FFFF00"/>
          </w:tcPr>
          <w:p w:rsidR="00FE05F4" w:rsidRPr="002916B4" w:rsidRDefault="00FE05F4" w:rsidP="00FE05F4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FE05F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MERCOLEDÌ 18 OTTOBRE 2023</w:t>
            </w:r>
          </w:p>
        </w:tc>
      </w:tr>
      <w:tr w:rsidR="003855C9" w:rsidTr="003855C9">
        <w:trPr>
          <w:jc w:val="center"/>
        </w:trPr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ORARIO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855C9" w:rsidRPr="002916B4" w:rsidRDefault="003855C9" w:rsidP="003855C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TUTOR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267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9.50-10.30</w:t>
            </w:r>
          </w:p>
        </w:tc>
        <w:tc>
          <w:tcPr>
            <w:tcW w:w="2407" w:type="dxa"/>
          </w:tcPr>
          <w:p w:rsidR="00FE05F4" w:rsidRDefault="00FE05F4" w:rsidP="003F262C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</w:t>
            </w:r>
            <w:r w:rsidR="0026773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-</w:t>
            </w:r>
            <w:r w:rsidR="00267737"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="0026773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="00267737"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M-5</w:t>
            </w:r>
            <w:r w:rsidR="0026773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="00267737"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N</w:t>
            </w:r>
          </w:p>
        </w:tc>
        <w:tc>
          <w:tcPr>
            <w:tcW w:w="2407" w:type="dxa"/>
          </w:tcPr>
          <w:p w:rsidR="00FE05F4" w:rsidRDefault="00FE05F4" w:rsidP="002916B4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(REF. PITITTO</w:t>
            </w:r>
            <w:r w:rsidR="00267737" w:rsidRPr="0026773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r w:rsidR="0026773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DE GRAZIA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88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10.50-11.50</w:t>
            </w:r>
          </w:p>
        </w:tc>
        <w:tc>
          <w:tcPr>
            <w:tcW w:w="2407" w:type="dxa"/>
          </w:tcPr>
          <w:p w:rsidR="00FE05F4" w:rsidRDefault="00FE05F4" w:rsidP="003F262C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</w:t>
            </w:r>
          </w:p>
        </w:tc>
        <w:tc>
          <w:tcPr>
            <w:tcW w:w="2407" w:type="dxa"/>
          </w:tcPr>
          <w:p w:rsidR="00FE05F4" w:rsidRDefault="00FE05F4" w:rsidP="008857F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(REF. </w:t>
            </w:r>
            <w:r w:rsidR="008857F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)</w:t>
            </w:r>
          </w:p>
        </w:tc>
      </w:tr>
      <w:tr w:rsidR="00FE05F4" w:rsidTr="003855C9">
        <w:trPr>
          <w:jc w:val="center"/>
        </w:trPr>
        <w:tc>
          <w:tcPr>
            <w:tcW w:w="2407" w:type="dxa"/>
          </w:tcPr>
          <w:p w:rsidR="00FE05F4" w:rsidRDefault="00FE05F4" w:rsidP="003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ORE 12.40-13.30</w:t>
            </w:r>
          </w:p>
        </w:tc>
        <w:tc>
          <w:tcPr>
            <w:tcW w:w="2407" w:type="dxa"/>
          </w:tcPr>
          <w:p w:rsidR="00FE05F4" w:rsidRDefault="00FE05F4" w:rsidP="003F262C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A-3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D-3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</w:t>
            </w:r>
          </w:p>
        </w:tc>
        <w:tc>
          <w:tcPr>
            <w:tcW w:w="2407" w:type="dxa"/>
          </w:tcPr>
          <w:p w:rsidR="00FE05F4" w:rsidRDefault="00FE05F4" w:rsidP="003855C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(</w:t>
            </w:r>
            <w:r w:rsidR="003855C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REF. </w:t>
            </w:r>
            <w:r w:rsidRPr="002916B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IANNI)</w:t>
            </w:r>
          </w:p>
        </w:tc>
      </w:tr>
    </w:tbl>
    <w:p w:rsidR="008857F9" w:rsidRDefault="008857F9" w:rsidP="00885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2A7FAC" w:rsidP="00885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</w:t>
      </w:r>
      <w:r w:rsidR="003855C9">
        <w:rPr>
          <w:rFonts w:ascii="Times New Roman" w:eastAsia="Times New Roman" w:hAnsi="Times New Roman" w:cs="Times New Roman"/>
          <w:position w:val="0"/>
          <w:sz w:val="24"/>
          <w:szCs w:val="24"/>
        </w:rPr>
        <w:t>per tutta la durata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2A7FAC" w:rsidRDefault="002A7FAC" w:rsidP="00885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Considerata la specificità dell’iniziativa, si confida nella fattiva collaborazione di tutte le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componenti coin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volte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8857F9" w:rsidRDefault="008857F9" w:rsidP="008857F9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</w:rPr>
      </w:pPr>
    </w:p>
    <w:p w:rsidR="004063DB" w:rsidRDefault="004063DB" w:rsidP="008857F9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8857F9" w:rsidRDefault="008857F9" w:rsidP="008857F9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</w:rPr>
      </w:pPr>
    </w:p>
    <w:p w:rsidR="00AB33B9" w:rsidRDefault="00AB33B9" w:rsidP="00885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AB33B9" w:rsidRPr="0090695C" w:rsidRDefault="00AB33B9" w:rsidP="008857F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AB33B9" w:rsidRPr="0090695C" w:rsidRDefault="00AB33B9" w:rsidP="008857F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5E1B4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E1B42" w:rsidRDefault="005E1B4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E075B2" w:rsidP="00AB33B9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sectPr w:rsidR="00E075B2" w:rsidSect="00885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42BB">
      <w:rPr>
        <w:noProof/>
        <w:color w:val="000000"/>
      </w:rPr>
      <w:t>4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2C01"/>
    <w:rsid w:val="0013598C"/>
    <w:rsid w:val="00155148"/>
    <w:rsid w:val="00173E90"/>
    <w:rsid w:val="0018276A"/>
    <w:rsid w:val="00187871"/>
    <w:rsid w:val="001A2D89"/>
    <w:rsid w:val="001D7383"/>
    <w:rsid w:val="001E5632"/>
    <w:rsid w:val="001F2B08"/>
    <w:rsid w:val="00215B86"/>
    <w:rsid w:val="00267737"/>
    <w:rsid w:val="0027028C"/>
    <w:rsid w:val="00272FFD"/>
    <w:rsid w:val="002916B4"/>
    <w:rsid w:val="002A4302"/>
    <w:rsid w:val="002A7FAC"/>
    <w:rsid w:val="002E0050"/>
    <w:rsid w:val="002F52B4"/>
    <w:rsid w:val="00333C70"/>
    <w:rsid w:val="00335A5F"/>
    <w:rsid w:val="003609B6"/>
    <w:rsid w:val="003855C9"/>
    <w:rsid w:val="003F262C"/>
    <w:rsid w:val="003F31DF"/>
    <w:rsid w:val="0040345B"/>
    <w:rsid w:val="004063DB"/>
    <w:rsid w:val="00421816"/>
    <w:rsid w:val="00421AF0"/>
    <w:rsid w:val="004539CD"/>
    <w:rsid w:val="00453F23"/>
    <w:rsid w:val="00467C4C"/>
    <w:rsid w:val="004805CB"/>
    <w:rsid w:val="0050519E"/>
    <w:rsid w:val="005216F3"/>
    <w:rsid w:val="00522FF4"/>
    <w:rsid w:val="005332B6"/>
    <w:rsid w:val="005D548F"/>
    <w:rsid w:val="005E1B42"/>
    <w:rsid w:val="005E2155"/>
    <w:rsid w:val="005F2DAD"/>
    <w:rsid w:val="006105C0"/>
    <w:rsid w:val="006640DD"/>
    <w:rsid w:val="00675B89"/>
    <w:rsid w:val="00682D92"/>
    <w:rsid w:val="00694834"/>
    <w:rsid w:val="006D7FD0"/>
    <w:rsid w:val="00762196"/>
    <w:rsid w:val="007D4FB2"/>
    <w:rsid w:val="007D6D4B"/>
    <w:rsid w:val="007F1200"/>
    <w:rsid w:val="00806E08"/>
    <w:rsid w:val="00810796"/>
    <w:rsid w:val="008416C8"/>
    <w:rsid w:val="008746F6"/>
    <w:rsid w:val="00877282"/>
    <w:rsid w:val="0088356E"/>
    <w:rsid w:val="008857F9"/>
    <w:rsid w:val="008937B1"/>
    <w:rsid w:val="008938CA"/>
    <w:rsid w:val="008B0E6C"/>
    <w:rsid w:val="008C1186"/>
    <w:rsid w:val="008C6A25"/>
    <w:rsid w:val="00923D4F"/>
    <w:rsid w:val="009C1894"/>
    <w:rsid w:val="009C511A"/>
    <w:rsid w:val="009D3AA9"/>
    <w:rsid w:val="009E098E"/>
    <w:rsid w:val="00A0199D"/>
    <w:rsid w:val="00A227B4"/>
    <w:rsid w:val="00A23219"/>
    <w:rsid w:val="00A36080"/>
    <w:rsid w:val="00A36468"/>
    <w:rsid w:val="00A72135"/>
    <w:rsid w:val="00A840D1"/>
    <w:rsid w:val="00A9598B"/>
    <w:rsid w:val="00AB33B9"/>
    <w:rsid w:val="00AD7979"/>
    <w:rsid w:val="00AE1A84"/>
    <w:rsid w:val="00AF2FB0"/>
    <w:rsid w:val="00AF5759"/>
    <w:rsid w:val="00B00805"/>
    <w:rsid w:val="00B04E9C"/>
    <w:rsid w:val="00BB36F0"/>
    <w:rsid w:val="00BF13E4"/>
    <w:rsid w:val="00C113A8"/>
    <w:rsid w:val="00C30D51"/>
    <w:rsid w:val="00C328F6"/>
    <w:rsid w:val="00C40E74"/>
    <w:rsid w:val="00C62FBB"/>
    <w:rsid w:val="00CA0680"/>
    <w:rsid w:val="00CD4C36"/>
    <w:rsid w:val="00CF32F2"/>
    <w:rsid w:val="00D171BE"/>
    <w:rsid w:val="00D23276"/>
    <w:rsid w:val="00D23671"/>
    <w:rsid w:val="00D35AD7"/>
    <w:rsid w:val="00D42613"/>
    <w:rsid w:val="00D442BB"/>
    <w:rsid w:val="00D570FD"/>
    <w:rsid w:val="00D67AD1"/>
    <w:rsid w:val="00D8471C"/>
    <w:rsid w:val="00DC31E6"/>
    <w:rsid w:val="00DE0944"/>
    <w:rsid w:val="00DE4537"/>
    <w:rsid w:val="00E075B2"/>
    <w:rsid w:val="00E34332"/>
    <w:rsid w:val="00E51C17"/>
    <w:rsid w:val="00EB0EED"/>
    <w:rsid w:val="00EB6AE3"/>
    <w:rsid w:val="00EC081A"/>
    <w:rsid w:val="00ED18C5"/>
    <w:rsid w:val="00EE5323"/>
    <w:rsid w:val="00F07F63"/>
    <w:rsid w:val="00F22B3B"/>
    <w:rsid w:val="00F41334"/>
    <w:rsid w:val="00F557E9"/>
    <w:rsid w:val="00F776DE"/>
    <w:rsid w:val="00F95CA6"/>
    <w:rsid w:val="00FA2BF1"/>
    <w:rsid w:val="00FC5718"/>
    <w:rsid w:val="00FC650F"/>
    <w:rsid w:val="00FE05F4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F55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chicco Asus zen</cp:lastModifiedBy>
  <cp:revision>10</cp:revision>
  <cp:lastPrinted>2023-10-13T09:04:00Z</cp:lastPrinted>
  <dcterms:created xsi:type="dcterms:W3CDTF">2023-10-12T09:00:00Z</dcterms:created>
  <dcterms:modified xsi:type="dcterms:W3CDTF">2023-10-13T14:00:00Z</dcterms:modified>
</cp:coreProperties>
</file>