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471"/>
      </w:tblGrid>
      <w:tr w:rsidR="000010C2" w:rsidRPr="008E23B8" w14:paraId="4CE11971" w14:textId="77777777" w:rsidTr="000010C2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A007" w14:textId="77777777" w:rsidR="000010C2" w:rsidRPr="008E23B8" w:rsidRDefault="000010C2" w:rsidP="000F0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</w:t>
            </w:r>
            <w:r w:rsidRPr="008E23B8">
              <w:rPr>
                <w:rFonts w:ascii="Arial" w:hAnsi="Arial" w:cs="Arial"/>
              </w:rPr>
              <w:t xml:space="preserve">odulo </w:t>
            </w:r>
            <w:r w:rsidR="002B4207">
              <w:rPr>
                <w:rFonts w:ascii="Arial" w:hAnsi="Arial" w:cs="Arial"/>
                <w:b/>
                <w:bCs/>
              </w:rPr>
              <w:t>I2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20AF" w14:textId="77777777" w:rsidR="00D14963" w:rsidRDefault="00D14963" w:rsidP="00D14963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Incarico di trattamento dati</w:t>
            </w:r>
          </w:p>
          <w:p w14:paraId="02BAA1E2" w14:textId="77777777" w:rsidR="000010C2" w:rsidRPr="00FB2668" w:rsidRDefault="00D14963" w:rsidP="00D14963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Regolamento UE 2016/679 (GDPR) – </w:t>
            </w:r>
            <w:r w:rsidR="005C49DF" w:rsidRPr="00F45674">
              <w:rPr>
                <w:rFonts w:ascii="Arial" w:hAnsi="Arial" w:cs="Arial"/>
              </w:rPr>
              <w:t>D.lgs 196/2003 (modificato dal D.lgs 101/2018)</w:t>
            </w:r>
          </w:p>
        </w:tc>
      </w:tr>
    </w:tbl>
    <w:p w14:paraId="7299E2AF" w14:textId="0BFA579D" w:rsidR="004D498F" w:rsidRPr="0009456C" w:rsidRDefault="008B3690" w:rsidP="00871AD0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Prot. n.  </w:t>
      </w:r>
      <w:r w:rsidRPr="008B3690">
        <w:rPr>
          <w:rFonts w:ascii="Arial" w:hAnsi="Arial" w:cs="Arial"/>
        </w:rPr>
        <w:t>0004819</w:t>
      </w:r>
      <w:r>
        <w:rPr>
          <w:rFonts w:ascii="Arial" w:hAnsi="Arial" w:cs="Arial"/>
        </w:rPr>
        <w:t xml:space="preserve">    I.4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Amantea, 07/09/2023.</w:t>
      </w:r>
    </w:p>
    <w:p w14:paraId="7F9E0A43" w14:textId="05EBE2EC" w:rsidR="0073523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456D3148" w14:textId="09085DD1" w:rsidR="00EC1E8F" w:rsidRDefault="00EC1E8F" w:rsidP="00871AD0">
      <w:pPr>
        <w:pStyle w:val="Testonormale"/>
        <w:jc w:val="both"/>
        <w:rPr>
          <w:rFonts w:ascii="Arial" w:hAnsi="Arial" w:cs="Arial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EC1E8F" w:rsidRPr="00D50615" w14:paraId="4678B8EA" w14:textId="77777777" w:rsidTr="00650448">
        <w:tc>
          <w:tcPr>
            <w:tcW w:w="1490" w:type="dxa"/>
          </w:tcPr>
          <w:p w14:paraId="0F978780" w14:textId="77777777" w:rsidR="00EC1E8F" w:rsidRPr="00D50615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335ED5A" w14:textId="77777777" w:rsidR="00EC1E8F" w:rsidRPr="00D50615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6C994EAA" wp14:editId="506BD235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536C1E3C" wp14:editId="75D0BB9C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63BA4B60" wp14:editId="7CEA9DE1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06DF7ADA" w14:textId="77777777" w:rsidR="00EC1E8F" w:rsidRPr="00D50615" w:rsidRDefault="00EC1E8F" w:rsidP="00650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1E8F" w:rsidRPr="00D50615" w14:paraId="4E60A4A6" w14:textId="77777777" w:rsidTr="00650448">
        <w:tc>
          <w:tcPr>
            <w:tcW w:w="1490" w:type="dxa"/>
          </w:tcPr>
          <w:p w14:paraId="205AB9EF" w14:textId="77777777" w:rsidR="00EC1E8F" w:rsidRPr="00D50615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1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FB7B22E" wp14:editId="553B68D9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539BBFE5" w14:textId="77777777" w:rsidR="00EC1E8F" w:rsidRPr="00226180" w:rsidRDefault="00EC1E8F" w:rsidP="00650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14:paraId="191D8544" w14:textId="77777777" w:rsidR="00EC1E8F" w:rsidRPr="00226180" w:rsidRDefault="00EC1E8F" w:rsidP="00650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14:paraId="1C8E49B6" w14:textId="77777777" w:rsidR="00EC1E8F" w:rsidRPr="00226180" w:rsidRDefault="00EC1E8F" w:rsidP="00650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 w:rsidRPr="00226180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DI  ISTRUZIONE  SUPERIORE</w:t>
            </w:r>
          </w:p>
          <w:p w14:paraId="19AE93F3" w14:textId="77777777" w:rsidR="00EC1E8F" w:rsidRPr="00226180" w:rsidRDefault="00EC1E8F" w:rsidP="00650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14:paraId="596E9A08" w14:textId="77777777" w:rsidR="00EC1E8F" w:rsidRPr="00226180" w:rsidRDefault="00EC1E8F" w:rsidP="00650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14:paraId="03180D10" w14:textId="77777777" w:rsidR="00EC1E8F" w:rsidRPr="00226180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Tecnico: Chimica, M. e.B.  – Amm.Fin.Marketing –  Nautico - Meccanico</w:t>
            </w:r>
          </w:p>
          <w:p w14:paraId="4CB9BE5B" w14:textId="77777777" w:rsidR="00EC1E8F" w:rsidRPr="00226180" w:rsidRDefault="00EC1E8F" w:rsidP="00650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S.Antonio – Loc. S.Procopio - 87032  </w:t>
            </w: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14:paraId="3BA3FD61" w14:textId="77777777" w:rsidR="00226180" w:rsidRDefault="00EC1E8F" w:rsidP="00226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 </w:t>
            </w:r>
          </w:p>
          <w:p w14:paraId="0CC894F6" w14:textId="0DEC41C6" w:rsidR="00EC1E8F" w:rsidRPr="00226180" w:rsidRDefault="00EC1E8F" w:rsidP="00226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 w:rsidRPr="00226180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06075B11" w14:textId="77777777" w:rsidR="00EC1E8F" w:rsidRPr="00226180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26180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Posta. Cert.:</w:t>
            </w:r>
            <w:r w:rsidRPr="00226180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226180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633D4968" w14:textId="77777777" w:rsidR="00EC1E8F" w:rsidRPr="00D50615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26180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14:paraId="4135F765" w14:textId="77777777" w:rsidR="00EC1E8F" w:rsidRPr="00D50615" w:rsidRDefault="00EC1E8F" w:rsidP="00650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1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3323A60" wp14:editId="18F66425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03D96B" w14:textId="2BB8A415" w:rsidR="00EC1E8F" w:rsidRDefault="00EC1E8F" w:rsidP="00871AD0">
      <w:pPr>
        <w:pStyle w:val="Testonormale"/>
        <w:jc w:val="both"/>
        <w:rPr>
          <w:rFonts w:ascii="Arial" w:hAnsi="Arial" w:cs="Arial"/>
        </w:rPr>
      </w:pPr>
    </w:p>
    <w:p w14:paraId="67C3DCA1" w14:textId="0C23CFDF" w:rsidR="00E93085" w:rsidRPr="00E859F8" w:rsidRDefault="00E93085" w:rsidP="00E93085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/>
          <w:bCs/>
        </w:rPr>
        <w:t>incarico/autorizzazione al</w:t>
      </w:r>
      <w:r w:rsidRPr="0009456C">
        <w:rPr>
          <w:rFonts w:ascii="Arial" w:hAnsi="Arial" w:cs="Arial"/>
          <w:b/>
          <w:bCs/>
        </w:rPr>
        <w:t xml:space="preserve"> trattamento dei dati personali per</w:t>
      </w:r>
      <w:r w:rsidRPr="0009456C">
        <w:rPr>
          <w:rFonts w:ascii="Arial" w:hAnsi="Arial" w:cs="Arial"/>
        </w:rPr>
        <w:t xml:space="preserve"> </w:t>
      </w:r>
      <w:r w:rsidRPr="00370030">
        <w:rPr>
          <w:rFonts w:ascii="Arial" w:hAnsi="Arial" w:cs="Arial"/>
          <w:b/>
          <w:bCs/>
        </w:rPr>
        <w:t xml:space="preserve">profilo </w:t>
      </w:r>
      <w:r w:rsidRPr="00E859F8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ASSISTENTI TECNICI</w:t>
      </w:r>
      <w:r w:rsidRPr="00E859F8">
        <w:rPr>
          <w:rFonts w:ascii="Arial" w:hAnsi="Arial" w:cs="Arial"/>
          <w:b/>
          <w:bCs/>
        </w:rPr>
        <w:t>”</w:t>
      </w:r>
    </w:p>
    <w:p w14:paraId="36D92387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4334C24B" w14:textId="6F07CB8B" w:rsidR="00FE6EFC" w:rsidRPr="0009456C" w:rsidRDefault="00FE6EFC" w:rsidP="00FE6EFC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Legale rappresentante del Titolare del trattamento</w:t>
      </w:r>
      <w:r w:rsidR="00734267">
        <w:rPr>
          <w:rFonts w:ascii="Arial" w:hAnsi="Arial" w:cs="Arial"/>
        </w:rPr>
        <w:t xml:space="preserve">: </w:t>
      </w:r>
      <w:r w:rsidR="00A04E68">
        <w:rPr>
          <w:rFonts w:ascii="Arial" w:hAnsi="Arial" w:cs="Arial"/>
        </w:rPr>
        <w:t>Dirigente Scolastico</w:t>
      </w:r>
      <w:r w:rsidR="002F06D6">
        <w:rPr>
          <w:rFonts w:ascii="Arial" w:hAnsi="Arial" w:cs="Arial"/>
        </w:rPr>
        <w:t xml:space="preserve"> pro-tempore</w:t>
      </w:r>
    </w:p>
    <w:p w14:paraId="5A0E7F53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0F2C6160" w14:textId="77777777" w:rsidR="00B4236A" w:rsidRPr="00B81FF1" w:rsidRDefault="00B4236A" w:rsidP="00B4236A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14:paraId="34A061AA" w14:textId="77777777" w:rsidR="00B4236A" w:rsidRPr="005214E5" w:rsidRDefault="00B4236A" w:rsidP="00B4236A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14:paraId="07CF7CAB" w14:textId="77777777" w:rsidR="00B4236A" w:rsidRPr="005214E5" w:rsidRDefault="00B4236A" w:rsidP="00B4236A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45674">
        <w:rPr>
          <w:rFonts w:ascii="Arial" w:hAnsi="Arial" w:cs="Arial"/>
        </w:rPr>
        <w:t>D.lgs 196/2003 (modificato dal D.lgs 101/2018)</w:t>
      </w:r>
      <w:r w:rsidRPr="005214E5">
        <w:rPr>
          <w:rFonts w:ascii="Arial" w:hAnsi="Arial" w:cs="Arial"/>
        </w:rPr>
        <w:t xml:space="preserve"> (Codice)</w:t>
      </w:r>
    </w:p>
    <w:p w14:paraId="3DEE71A8" w14:textId="77777777" w:rsidR="00B4236A" w:rsidRPr="0009456C" w:rsidRDefault="00B4236A" w:rsidP="00B4236A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14:paraId="7F8B0315" w14:textId="77777777" w:rsidR="00B4236A" w:rsidRDefault="00B4236A" w:rsidP="00B4236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29 del GDPR prevede il trattamento sotto l’autorità del titolare;</w:t>
      </w:r>
    </w:p>
    <w:p w14:paraId="130240A8" w14:textId="77777777" w:rsidR="00B4236A" w:rsidRPr="000922B7" w:rsidRDefault="00B4236A" w:rsidP="00B4236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5877229B" w14:textId="77777777" w:rsidR="00B4236A" w:rsidRPr="005214E5" w:rsidRDefault="00B4236A" w:rsidP="00B4236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32 del GDPR prevede l’adozione di misure tecniche e organizzative adeguate </w:t>
      </w:r>
      <w:r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rischio;</w:t>
      </w:r>
    </w:p>
    <w:p w14:paraId="6D776946" w14:textId="77777777" w:rsidR="00B4236A" w:rsidRPr="0009456C" w:rsidRDefault="00B4236A" w:rsidP="00B4236A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14:paraId="190EA1E3" w14:textId="77777777" w:rsidR="00B4236A" w:rsidRPr="005214E5" w:rsidRDefault="00B4236A" w:rsidP="00B4236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Pr="005214E5">
        <w:rPr>
          <w:rFonts w:ascii="Arial" w:hAnsi="Arial" w:cs="Arial"/>
        </w:rPr>
        <w:t xml:space="preserve"> agiscono per le stesse finalità e con la stessa operatività; </w:t>
      </w:r>
    </w:p>
    <w:p w14:paraId="616533E4" w14:textId="77777777" w:rsidR="00B4236A" w:rsidRPr="0009456C" w:rsidRDefault="00B4236A" w:rsidP="00B4236A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14:paraId="0284950A" w14:textId="2B973FE2" w:rsidR="00B4236A" w:rsidRPr="005214E5" w:rsidRDefault="00B4236A" w:rsidP="00B4236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>
        <w:rPr>
          <w:rFonts w:ascii="Arial" w:hAnsi="Arial" w:cs="Arial"/>
        </w:rPr>
        <w:t xml:space="preserve"> profilo </w:t>
      </w:r>
      <w:r w:rsidRPr="005214E5">
        <w:rPr>
          <w:rFonts w:ascii="Arial" w:hAnsi="Arial" w:cs="Arial"/>
        </w:rPr>
        <w:t xml:space="preserve">si definiscono le misure tecniche e organizzative e si designano gli Incaricati del trattamento di dati personali; </w:t>
      </w:r>
    </w:p>
    <w:p w14:paraId="335640A1" w14:textId="77777777" w:rsidR="00B4236A" w:rsidRPr="005214E5" w:rsidRDefault="00B4236A" w:rsidP="00B4236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14:paraId="159D0E65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453DF83B" w14:textId="57DDAC5C" w:rsidR="00FB4619" w:rsidRDefault="000B5EE4" w:rsidP="00871A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6E2A2E3E" w14:textId="77777777" w:rsidR="000B5EE4" w:rsidRPr="0009456C" w:rsidRDefault="000B5EE4" w:rsidP="00871AD0">
      <w:pPr>
        <w:jc w:val="center"/>
        <w:rPr>
          <w:rFonts w:ascii="Arial" w:hAnsi="Arial" w:cs="Arial"/>
          <w:b/>
          <w:bCs/>
        </w:rPr>
      </w:pPr>
    </w:p>
    <w:p w14:paraId="61B4D73B" w14:textId="40E00414" w:rsidR="00B4236A" w:rsidRPr="0009456C" w:rsidRDefault="00B4236A" w:rsidP="00B4236A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“Assistenti tecnici” come</w:t>
      </w:r>
      <w:r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Pr="002A72D0">
        <w:rPr>
          <w:rFonts w:ascii="Arial" w:hAnsi="Arial" w:cs="Arial"/>
        </w:rPr>
        <w:t xml:space="preserve"> di trattamento di dati personali definiti nel profilo di categoria. </w:t>
      </w:r>
      <w:r w:rsidRPr="0009456C">
        <w:rPr>
          <w:rFonts w:ascii="Arial" w:hAnsi="Arial" w:cs="Arial"/>
        </w:rPr>
        <w:t xml:space="preserve">I ruoli e i compiti svolti dagli Incaricati sono definiti nel Piano Annuale delle attività predisposto dal Dirigente Scolastico e dal DSGA, da considerare parte integrante del presente incarico.             </w:t>
      </w:r>
    </w:p>
    <w:p w14:paraId="1A4CE60F" w14:textId="57C84A0C" w:rsidR="00B4236A" w:rsidRDefault="00B4236A" w:rsidP="00B4236A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considerare cessato l’incarico quando il soggetto incaricato cessa di appartenere </w:t>
      </w:r>
      <w:r>
        <w:rPr>
          <w:rFonts w:ascii="Arial" w:hAnsi="Arial" w:cs="Arial"/>
        </w:rPr>
        <w:t>al profilo</w:t>
      </w:r>
      <w:r w:rsidRPr="00094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“Assistenti tecnici”</w:t>
      </w:r>
      <w:r w:rsidRPr="0009456C">
        <w:rPr>
          <w:rFonts w:ascii="Arial" w:hAnsi="Arial" w:cs="Arial"/>
        </w:rPr>
        <w:t xml:space="preserve">, che ogni nuovo designato con mansioni assimilabili a quelle </w:t>
      </w:r>
      <w:r>
        <w:rPr>
          <w:rFonts w:ascii="Arial" w:hAnsi="Arial" w:cs="Arial"/>
        </w:rPr>
        <w:t>del profilo</w:t>
      </w:r>
      <w:r w:rsidRPr="0009456C">
        <w:rPr>
          <w:rFonts w:ascii="Arial" w:hAnsi="Arial" w:cs="Arial"/>
        </w:rPr>
        <w:t xml:space="preserve"> in oggetto assume automaticamente la funzione di Incaricato</w:t>
      </w:r>
      <w:r>
        <w:rPr>
          <w:rFonts w:ascii="Arial" w:hAnsi="Arial" w:cs="Arial"/>
        </w:rPr>
        <w:t>.</w:t>
      </w:r>
    </w:p>
    <w:p w14:paraId="4F53E13C" w14:textId="01FEA6F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affidare al</w:t>
      </w:r>
      <w:r w:rsidR="00B4236A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 il trattamento di dati personali, anche </w:t>
      </w:r>
      <w:r w:rsidR="00B4236A">
        <w:rPr>
          <w:rFonts w:ascii="Arial" w:hAnsi="Arial" w:cs="Arial"/>
        </w:rPr>
        <w:t xml:space="preserve">eventualmente </w:t>
      </w:r>
      <w:r w:rsidRPr="0009456C">
        <w:rPr>
          <w:rFonts w:ascii="Arial" w:hAnsi="Arial" w:cs="Arial"/>
        </w:rPr>
        <w:t>sensibili e giudiziari, funzionali all’espletamento delle attività di competenza nell’ambito dell’Istituto.</w:t>
      </w:r>
    </w:p>
    <w:p w14:paraId="5FF49CF4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definire le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operative e le misure di sicurezza da applicare </w:t>
      </w:r>
      <w:r w:rsidR="00567FF3" w:rsidRPr="0009456C">
        <w:rPr>
          <w:rFonts w:ascii="Arial" w:hAnsi="Arial" w:cs="Arial"/>
        </w:rPr>
        <w:t>al</w:t>
      </w:r>
      <w:r w:rsidRPr="0009456C">
        <w:rPr>
          <w:rFonts w:ascii="Arial" w:hAnsi="Arial" w:cs="Arial"/>
        </w:rPr>
        <w:t xml:space="preserve"> t</w:t>
      </w:r>
      <w:r w:rsidR="00567FF3" w:rsidRPr="0009456C">
        <w:rPr>
          <w:rFonts w:ascii="Arial" w:hAnsi="Arial" w:cs="Arial"/>
        </w:rPr>
        <w:t>rattamento dei dati personali</w:t>
      </w:r>
      <w:r w:rsidRPr="0009456C">
        <w:rPr>
          <w:rFonts w:ascii="Arial" w:hAnsi="Arial" w:cs="Arial"/>
        </w:rPr>
        <w:t>.</w:t>
      </w:r>
    </w:p>
    <w:p w14:paraId="46361488" w14:textId="718AC872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assoggettare a vincolo disciplinare il rispetto delle suddette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per tutti i dipendenti facenti parte del</w:t>
      </w:r>
      <w:r w:rsidR="00B4236A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oggetto, ribadendo gli obblighi e </w:t>
      </w:r>
      <w:r w:rsidR="00567FF3" w:rsidRPr="0009456C">
        <w:rPr>
          <w:rFonts w:ascii="Arial" w:hAnsi="Arial" w:cs="Arial"/>
        </w:rPr>
        <w:t xml:space="preserve">le </w:t>
      </w:r>
      <w:r w:rsidRPr="0009456C">
        <w:rPr>
          <w:rFonts w:ascii="Arial" w:hAnsi="Arial" w:cs="Arial"/>
        </w:rPr>
        <w:t>responsabilità civili e penali dei dipendenti pubblici nell’</w:t>
      </w:r>
      <w:r w:rsidR="00B0169B" w:rsidRPr="0009456C">
        <w:rPr>
          <w:rFonts w:ascii="Arial" w:hAnsi="Arial" w:cs="Arial"/>
        </w:rPr>
        <w:t>espletamento</w:t>
      </w:r>
      <w:r w:rsidRPr="0009456C">
        <w:rPr>
          <w:rFonts w:ascii="Arial" w:hAnsi="Arial" w:cs="Arial"/>
        </w:rPr>
        <w:t xml:space="preserve"> delle attività d’ufficio.</w:t>
      </w:r>
    </w:p>
    <w:p w14:paraId="23BE81B8" w14:textId="77777777" w:rsidR="00D55BB9" w:rsidRPr="0009456C" w:rsidRDefault="00D55BB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rendere disponibili, presso la Segreteria</w:t>
      </w:r>
      <w:r w:rsidR="00567FF3" w:rsidRPr="0009456C">
        <w:rPr>
          <w:rFonts w:ascii="Arial" w:hAnsi="Arial" w:cs="Arial"/>
        </w:rPr>
        <w:t xml:space="preserve"> e/o sul sito web</w:t>
      </w:r>
      <w:r w:rsidRPr="0009456C">
        <w:rPr>
          <w:rFonts w:ascii="Arial" w:hAnsi="Arial" w:cs="Arial"/>
        </w:rPr>
        <w:t xml:space="preserve">, il </w:t>
      </w:r>
      <w:r w:rsidR="00567FF3" w:rsidRPr="0009456C">
        <w:rPr>
          <w:rFonts w:ascii="Arial" w:hAnsi="Arial" w:cs="Arial"/>
        </w:rPr>
        <w:t>Regolamento UE 2016/679</w:t>
      </w:r>
      <w:r w:rsidRPr="0009456C">
        <w:rPr>
          <w:rFonts w:ascii="Arial" w:hAnsi="Arial" w:cs="Arial"/>
        </w:rPr>
        <w:t xml:space="preserve"> e </w:t>
      </w:r>
      <w:r w:rsidR="00567FF3" w:rsidRPr="0009456C">
        <w:rPr>
          <w:rFonts w:ascii="Arial" w:hAnsi="Arial" w:cs="Arial"/>
        </w:rPr>
        <w:t>la documentazione prodotta</w:t>
      </w:r>
      <w:r w:rsidRPr="0009456C">
        <w:rPr>
          <w:rFonts w:ascii="Arial" w:hAnsi="Arial" w:cs="Arial"/>
        </w:rPr>
        <w:t xml:space="preserve"> ai fini dell’applicazione del </w:t>
      </w:r>
      <w:r w:rsidR="00567FF3" w:rsidRPr="0009456C">
        <w:rPr>
          <w:rFonts w:ascii="Arial" w:hAnsi="Arial" w:cs="Arial"/>
        </w:rPr>
        <w:t>GDPR</w:t>
      </w:r>
      <w:r w:rsidRPr="0009456C">
        <w:rPr>
          <w:rFonts w:ascii="Arial" w:hAnsi="Arial" w:cs="Arial"/>
        </w:rPr>
        <w:t>.</w:t>
      </w:r>
    </w:p>
    <w:p w14:paraId="5E83414A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</w:t>
      </w:r>
      <w:r w:rsidR="00567FF3" w:rsidRPr="0009456C">
        <w:rPr>
          <w:rFonts w:ascii="Arial" w:hAnsi="Arial" w:cs="Arial"/>
        </w:rPr>
        <w:t xml:space="preserve">fornire, con gli strumenti ritenuti idonei, tutte le informazioni e </w:t>
      </w:r>
      <w:r w:rsidR="006C2A02" w:rsidRPr="0009456C">
        <w:rPr>
          <w:rFonts w:ascii="Arial" w:hAnsi="Arial" w:cs="Arial"/>
        </w:rPr>
        <w:t xml:space="preserve">le </w:t>
      </w:r>
      <w:r w:rsidR="00567FF3" w:rsidRPr="0009456C">
        <w:rPr>
          <w:rFonts w:ascii="Arial" w:hAnsi="Arial" w:cs="Arial"/>
        </w:rPr>
        <w:t xml:space="preserve">indicazioni </w:t>
      </w:r>
      <w:r w:rsidR="006C2A02" w:rsidRPr="0009456C">
        <w:rPr>
          <w:rFonts w:ascii="Arial" w:hAnsi="Arial" w:cs="Arial"/>
        </w:rPr>
        <w:t>operative relative al trattamento dati,</w:t>
      </w:r>
      <w:r w:rsidRPr="0009456C">
        <w:rPr>
          <w:rFonts w:ascii="Arial" w:hAnsi="Arial" w:cs="Arial"/>
        </w:rPr>
        <w:t xml:space="preserve"> </w:t>
      </w:r>
      <w:r w:rsidR="006C2A02" w:rsidRPr="0009456C">
        <w:rPr>
          <w:rFonts w:ascii="Arial" w:hAnsi="Arial" w:cs="Arial"/>
        </w:rPr>
        <w:t>al personale in servizio e a quello nuovo in ingresso</w:t>
      </w:r>
      <w:r w:rsidRPr="0009456C">
        <w:rPr>
          <w:rFonts w:ascii="Arial" w:hAnsi="Arial" w:cs="Arial"/>
        </w:rPr>
        <w:t>.</w:t>
      </w:r>
    </w:p>
    <w:p w14:paraId="6C6C9EBA" w14:textId="15651985" w:rsidR="00FB4619" w:rsidRPr="00CC5962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09456C">
        <w:rPr>
          <w:rFonts w:ascii="Arial" w:hAnsi="Arial" w:cs="Arial"/>
        </w:rPr>
        <w:t xml:space="preserve">Di </w:t>
      </w:r>
      <w:r w:rsidR="00C60570" w:rsidRPr="0009456C">
        <w:rPr>
          <w:rFonts w:ascii="Arial" w:hAnsi="Arial" w:cs="Arial"/>
        </w:rPr>
        <w:t xml:space="preserve">incaricare </w:t>
      </w:r>
      <w:r w:rsidRPr="0009456C">
        <w:rPr>
          <w:rFonts w:ascii="Arial" w:hAnsi="Arial" w:cs="Arial"/>
        </w:rPr>
        <w:t>ogni nuovo componente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anche temporaneo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del</w:t>
      </w:r>
      <w:r w:rsidR="00B4236A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</w:t>
      </w:r>
      <w:r w:rsidR="00C60570" w:rsidRPr="0009456C">
        <w:rPr>
          <w:rFonts w:ascii="Arial" w:hAnsi="Arial" w:cs="Arial"/>
        </w:rPr>
        <w:t xml:space="preserve"> e fornirgli, con gli strumenti ritenuti idonei, tutte le informazioni e le indicazioni operative relative al trattamento dati.</w:t>
      </w:r>
    </w:p>
    <w:p w14:paraId="0C880A21" w14:textId="1BAA2AC2" w:rsidR="00CC5962" w:rsidRPr="0009456C" w:rsidRDefault="00CC5962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CC5962">
        <w:rPr>
          <w:rFonts w:ascii="Arial" w:hAnsi="Arial" w:cs="Arial"/>
          <w:spacing w:val="10"/>
        </w:rPr>
        <w:lastRenderedPageBreak/>
        <w:t>Di autorizzare/incaricare il dipendente al trattamento dati anche nel suo eventuale ruolo di componente del Consiglio di Istituto e in generale degli OO.CC, per lo svolgimento di tutte le attività connesse.</w:t>
      </w:r>
    </w:p>
    <w:p w14:paraId="1E124686" w14:textId="77777777"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14:paraId="3E284D62" w14:textId="77777777"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14:paraId="2B2D861D" w14:textId="77777777"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t>Disposizioni generali</w:t>
      </w:r>
    </w:p>
    <w:p w14:paraId="0C7ED464" w14:textId="77777777" w:rsidR="000C2397" w:rsidRPr="00104E40" w:rsidRDefault="00FB4619" w:rsidP="00104E40">
      <w:pPr>
        <w:jc w:val="both"/>
        <w:rPr>
          <w:rFonts w:ascii="Arial" w:eastAsia="MS Mincho" w:hAnsi="Arial" w:cs="Arial"/>
        </w:rPr>
      </w:pPr>
      <w:r w:rsidRPr="00104E40">
        <w:rPr>
          <w:rFonts w:ascii="Arial" w:hAnsi="Arial" w:cs="Arial"/>
        </w:rPr>
        <w:t xml:space="preserve">Gli Incaricati operano sotto la diretta autorità del </w:t>
      </w:r>
      <w:r w:rsidR="005E0054" w:rsidRPr="00104E40">
        <w:rPr>
          <w:rFonts w:ascii="Arial" w:hAnsi="Arial" w:cs="Arial"/>
        </w:rPr>
        <w:t>Titolare e del suo delegato</w:t>
      </w:r>
      <w:r w:rsidR="00BE5081" w:rsidRPr="00104E40">
        <w:rPr>
          <w:rFonts w:ascii="Arial" w:hAnsi="Arial" w:cs="Arial"/>
        </w:rPr>
        <w:t>;</w:t>
      </w:r>
      <w:r w:rsidRPr="00104E40">
        <w:rPr>
          <w:rFonts w:ascii="Arial" w:hAnsi="Arial" w:cs="Arial"/>
        </w:rPr>
        <w:t xml:space="preserve"> devono osservare scrupolosamente le regole</w:t>
      </w:r>
      <w:r w:rsidR="005E0054" w:rsidRPr="00104E40">
        <w:rPr>
          <w:rFonts w:ascii="Arial" w:hAnsi="Arial" w:cs="Arial"/>
        </w:rPr>
        <w:t xml:space="preserve"> previste dal GDPR e le linee guida dell’istituto sul trattamento dati</w:t>
      </w:r>
      <w:r w:rsidR="006D571C" w:rsidRPr="00104E40">
        <w:rPr>
          <w:rFonts w:ascii="Arial" w:hAnsi="Arial" w:cs="Arial"/>
        </w:rPr>
        <w:t>,</w:t>
      </w:r>
      <w:r w:rsidRPr="00104E40">
        <w:rPr>
          <w:rFonts w:ascii="Arial" w:hAnsi="Arial" w:cs="Arial"/>
        </w:rPr>
        <w:t xml:space="preserve"> devono </w:t>
      </w:r>
      <w:r w:rsidRPr="00104E40">
        <w:rPr>
          <w:rFonts w:ascii="Arial" w:eastAsia="MS Mincho" w:hAnsi="Arial" w:cs="Arial"/>
        </w:rPr>
        <w:t xml:space="preserve">mantenere </w:t>
      </w:r>
      <w:r w:rsidR="005E0054" w:rsidRPr="00104E40">
        <w:rPr>
          <w:rFonts w:ascii="Arial" w:eastAsia="MS Mincho" w:hAnsi="Arial" w:cs="Arial"/>
        </w:rPr>
        <w:t>la segretezza</w:t>
      </w:r>
      <w:r w:rsidRPr="00104E40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104E40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104E40">
        <w:rPr>
          <w:rFonts w:ascii="Arial" w:eastAsia="MS Mincho" w:hAnsi="Arial" w:cs="Arial"/>
        </w:rPr>
        <w:t xml:space="preserve">.  </w:t>
      </w:r>
      <w:r w:rsidR="007E6709" w:rsidRPr="00104E40">
        <w:rPr>
          <w:rFonts w:ascii="Arial" w:eastAsia="MS Mincho" w:hAnsi="Arial" w:cs="Arial"/>
        </w:rPr>
        <w:t xml:space="preserve"> </w:t>
      </w:r>
    </w:p>
    <w:p w14:paraId="78A6A93C" w14:textId="77777777"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14:paraId="2CB769BF" w14:textId="77777777"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14:paraId="6473BEE8" w14:textId="77777777" w:rsidR="00B4236A" w:rsidRPr="00E8112C" w:rsidRDefault="00B4236A" w:rsidP="00B4236A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>
        <w:rPr>
          <w:rFonts w:ascii="Arial" w:hAnsi="Arial" w:cs="Arial"/>
        </w:rPr>
        <w:t xml:space="preserve">da parte degli Incaricati </w:t>
      </w:r>
      <w:r w:rsidRPr="00E8112C">
        <w:rPr>
          <w:rFonts w:ascii="Arial" w:hAnsi="Arial" w:cs="Arial"/>
        </w:rPr>
        <w:t>è effettuato per finalità determinate, esplicite e legittime</w:t>
      </w:r>
      <w:r>
        <w:rPr>
          <w:rFonts w:ascii="Arial" w:hAnsi="Arial" w:cs="Arial"/>
        </w:rPr>
        <w:t xml:space="preserve"> </w:t>
      </w:r>
      <w:r w:rsidRPr="00E8112C">
        <w:rPr>
          <w:rFonts w:ascii="Arial" w:hAnsi="Arial" w:cs="Arial"/>
        </w:rPr>
        <w:t>e</w:t>
      </w:r>
      <w:r>
        <w:rPr>
          <w:rFonts w:ascii="Arial" w:hAnsi="Arial" w:cs="Arial"/>
        </w:rPr>
        <w:t>d è</w:t>
      </w:r>
      <w:r w:rsidRPr="00E8112C">
        <w:rPr>
          <w:rFonts w:ascii="Arial" w:hAnsi="Arial" w:cs="Arial"/>
        </w:rPr>
        <w:t xml:space="preserve"> necessario all’esecuzione</w:t>
      </w:r>
      <w:r>
        <w:rPr>
          <w:rFonts w:ascii="Arial" w:hAnsi="Arial" w:cs="Arial"/>
        </w:rPr>
        <w:t xml:space="preserve"> dei compiti che rientrano nel proprio profilo. </w:t>
      </w:r>
      <w:r w:rsidRPr="00E8112C">
        <w:rPr>
          <w:rFonts w:ascii="Arial" w:hAnsi="Arial" w:cs="Arial"/>
        </w:rPr>
        <w:t>Gli Incaricati, sotto l’autorità</w:t>
      </w:r>
      <w:r>
        <w:rPr>
          <w:rFonts w:ascii="Arial" w:hAnsi="Arial" w:cs="Arial"/>
        </w:rPr>
        <w:t xml:space="preserve"> del Titolare</w:t>
      </w:r>
      <w:r w:rsidRPr="00E8112C">
        <w:rPr>
          <w:rFonts w:ascii="Arial" w:hAnsi="Arial" w:cs="Arial"/>
        </w:rPr>
        <w:t xml:space="preserve">, operano in conformità a tali finalità e secondo le indicazioni ricevute. </w:t>
      </w:r>
    </w:p>
    <w:p w14:paraId="77AC61E7" w14:textId="77777777"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14:paraId="2B34C6BE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14:paraId="074A5308" w14:textId="77777777" w:rsidR="00B4236A" w:rsidRPr="00CF0D6F" w:rsidRDefault="00B4236A" w:rsidP="00B4236A">
      <w:pPr>
        <w:jc w:val="both"/>
        <w:rPr>
          <w:rFonts w:ascii="Arial" w:hAnsi="Arial" w:cs="Arial"/>
          <w:spacing w:val="2"/>
        </w:rPr>
      </w:pPr>
      <w:r w:rsidRPr="00405A62">
        <w:rPr>
          <w:rFonts w:ascii="Arial" w:hAnsi="Arial" w:cs="Arial"/>
        </w:rPr>
        <w:t xml:space="preserve">In relazione alle risorse logistiche, strumentali e umane presenti nella scuola, il trattamento può essere effettuato </w:t>
      </w:r>
      <w:r w:rsidRPr="00405A62">
        <w:rPr>
          <w:rFonts w:ascii="Arial" w:hAnsi="Arial" w:cs="Arial"/>
          <w:spacing w:val="2"/>
        </w:rPr>
        <w:t xml:space="preserve">manualmente, mediante strumenti informatici, telematici o altri supporti, applicando </w:t>
      </w:r>
      <w:r w:rsidRPr="00405A62">
        <w:rPr>
          <w:rFonts w:ascii="Arial" w:hAnsi="Arial" w:cs="Arial"/>
          <w:spacing w:val="6"/>
        </w:rPr>
        <w:t xml:space="preserve">il principio </w:t>
      </w:r>
      <w:r w:rsidRPr="00405A62">
        <w:rPr>
          <w:rFonts w:ascii="Arial" w:hAnsi="Arial" w:cs="Arial"/>
          <w:spacing w:val="2"/>
        </w:rPr>
        <w:t>di “</w:t>
      </w:r>
      <w:r w:rsidRPr="00405A62">
        <w:rPr>
          <w:rFonts w:ascii="Arial" w:hAnsi="Arial" w:cs="Arial"/>
          <w:i/>
          <w:iCs/>
          <w:spacing w:val="2"/>
        </w:rPr>
        <w:t>minimizzazione”</w:t>
      </w:r>
      <w:r w:rsidRPr="00405A62">
        <w:rPr>
          <w:rFonts w:ascii="Arial" w:hAnsi="Arial" w:cs="Arial"/>
          <w:spacing w:val="3"/>
        </w:rPr>
        <w:t xml:space="preserve"> </w:t>
      </w:r>
      <w:r w:rsidRPr="00405A62">
        <w:rPr>
          <w:rFonts w:ascii="Arial" w:hAnsi="Arial" w:cs="Arial"/>
          <w:spacing w:val="7"/>
        </w:rPr>
        <w:t xml:space="preserve">rispetto alle finalità del trattamento medesimo (art.5 GDPR); è pertanto consentita l’acquisizione dei soli dati </w:t>
      </w:r>
      <w:r w:rsidRPr="00405A62">
        <w:rPr>
          <w:rFonts w:ascii="Arial" w:hAnsi="Arial" w:cs="Arial"/>
          <w:spacing w:val="2"/>
        </w:rPr>
        <w:t>personali strettamente indispensabili per adempiere alle finalità connesse al trattamento.</w:t>
      </w:r>
      <w:r>
        <w:rPr>
          <w:rFonts w:ascii="Arial" w:hAnsi="Arial" w:cs="Arial"/>
          <w:spacing w:val="2"/>
        </w:rPr>
        <w:t xml:space="preserve"> </w:t>
      </w:r>
      <w:r w:rsidRPr="00405A62">
        <w:rPr>
          <w:rFonts w:ascii="Arial" w:hAnsi="Arial" w:cs="Arial"/>
          <w:spacing w:val="3"/>
        </w:rPr>
        <w:t xml:space="preserve">I dati devono essere trattati in modo </w:t>
      </w:r>
      <w:r w:rsidRPr="00405A62">
        <w:rPr>
          <w:rFonts w:ascii="Arial" w:hAnsi="Arial" w:cs="Arial"/>
          <w:i/>
          <w:iCs/>
          <w:spacing w:val="3"/>
        </w:rPr>
        <w:t>lecito, corretto e trasparente</w:t>
      </w:r>
      <w:r w:rsidRPr="00405A62">
        <w:rPr>
          <w:rFonts w:ascii="Arial" w:hAnsi="Arial" w:cs="Arial"/>
          <w:spacing w:val="3"/>
        </w:rPr>
        <w:t xml:space="preserve">, </w:t>
      </w:r>
      <w:r w:rsidRPr="00405A62">
        <w:rPr>
          <w:rFonts w:ascii="Arial" w:hAnsi="Arial" w:cs="Arial"/>
          <w:spacing w:val="4"/>
        </w:rPr>
        <w:t xml:space="preserve">devono essere </w:t>
      </w:r>
      <w:r w:rsidRPr="00405A62">
        <w:rPr>
          <w:rFonts w:ascii="Arial" w:hAnsi="Arial" w:cs="Arial"/>
          <w:i/>
          <w:iCs/>
          <w:spacing w:val="1"/>
        </w:rPr>
        <w:t>adeguati, pertinenti e aggiornati</w:t>
      </w:r>
      <w:r w:rsidRPr="00405A62">
        <w:rPr>
          <w:rFonts w:ascii="Arial" w:hAnsi="Arial" w:cs="Arial"/>
          <w:spacing w:val="1"/>
        </w:rPr>
        <w:t xml:space="preserve">. </w:t>
      </w:r>
      <w:r w:rsidRPr="00405A62">
        <w:rPr>
          <w:rFonts w:ascii="Arial" w:hAnsi="Arial" w:cs="Arial"/>
          <w:spacing w:val="6"/>
        </w:rPr>
        <w:t xml:space="preserve">Non è consentita alcuna forma di diffusione e comunicazione dei dati personali </w:t>
      </w:r>
      <w:r w:rsidRPr="00405A62">
        <w:rPr>
          <w:rFonts w:ascii="Arial" w:hAnsi="Arial" w:cs="Arial"/>
          <w:spacing w:val="2"/>
        </w:rPr>
        <w:t xml:space="preserve">trattati che non sia funzionale allo svolgimento dei compiti </w:t>
      </w:r>
      <w:r w:rsidRPr="00E8112C">
        <w:rPr>
          <w:rFonts w:ascii="Arial" w:hAnsi="Arial" w:cs="Arial"/>
        </w:rPr>
        <w:t>affidati</w:t>
      </w:r>
      <w:r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14:paraId="7523EDF1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7E6C27D7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14:paraId="20F3C24A" w14:textId="77777777" w:rsidR="00B4236A" w:rsidRPr="0009456C" w:rsidRDefault="00B4236A" w:rsidP="00B4236A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14:paraId="637AB73D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75D49CE3" w14:textId="77777777"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14:paraId="593024B1" w14:textId="77777777" w:rsidR="00B4236A" w:rsidRPr="00C531D1" w:rsidRDefault="00B4236A" w:rsidP="00B4236A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scuola ad altri soggetti pubblici è ammessa quando è prevista da una norma di legge o di regolamento, quando è necessario all’esecuzione di un contratto di cui l’interessato è parte e/o è necessario per adempiere un obbligo legale al quale è soggetto il titolare del trattamento. In mancanza di uno dei presupposti, la comunicazione è ammessa previo consenso documentato da parte dell’interessato.</w:t>
      </w:r>
      <w:r>
        <w:rPr>
          <w:rFonts w:ascii="Arial" w:hAnsi="Arial" w:cs="Arial"/>
        </w:rPr>
        <w:t xml:space="preserve"> Gli incaricati dunque non possono, in assenza di uno dei requisiti previsti, comunicare a nessuno, per alcun motivo e con nessun mezzo informazioni riguardanti gli interessati (nel caso di rilevate esigenze di contesto, coinvolgere il Dirigente scolastico e/o il DSGA prima di effettuare qualunque operazione di comunicazione dati).</w:t>
      </w:r>
    </w:p>
    <w:p w14:paraId="53BCAF93" w14:textId="77777777" w:rsidR="001635B0" w:rsidRPr="0009456C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8A889AD" w14:textId="77777777"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14:paraId="44B65B35" w14:textId="073D9F0B" w:rsidR="00104E40" w:rsidRPr="00104E40" w:rsidRDefault="00B4236A" w:rsidP="00104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104E40" w:rsidRPr="00104E40">
        <w:rPr>
          <w:rFonts w:ascii="Arial" w:hAnsi="Arial" w:cs="Arial"/>
        </w:rPr>
        <w:t xml:space="preserve"> </w:t>
      </w:r>
      <w:r w:rsidR="00104E40" w:rsidRPr="00104E40">
        <w:rPr>
          <w:rFonts w:ascii="Arial" w:hAnsi="Arial" w:cs="Arial"/>
          <w:b/>
        </w:rPr>
        <w:t>ASSISTENTI TECNICI</w:t>
      </w:r>
      <w:r w:rsidR="00104E40" w:rsidRPr="00104E40">
        <w:rPr>
          <w:rFonts w:ascii="Arial" w:hAnsi="Arial" w:cs="Arial"/>
        </w:rPr>
        <w:t xml:space="preserve"> può essere coinvolt</w:t>
      </w:r>
      <w:r>
        <w:rPr>
          <w:rFonts w:ascii="Arial" w:hAnsi="Arial" w:cs="Arial"/>
        </w:rPr>
        <w:t>o</w:t>
      </w:r>
      <w:r w:rsidR="00104E40" w:rsidRPr="00104E40">
        <w:rPr>
          <w:rFonts w:ascii="Arial" w:hAnsi="Arial" w:cs="Arial"/>
        </w:rPr>
        <w:t xml:space="preserve"> nel trattamento connesso alle attività di ausilio tecnico verso i docenti e di collaborazione occasionale con le altre unità organizzative; di seguito sono definiti i termini del trattamento affidato. </w:t>
      </w:r>
    </w:p>
    <w:p w14:paraId="22D5E449" w14:textId="77777777" w:rsidR="00104E40" w:rsidRPr="008F71F9" w:rsidRDefault="00104E40" w:rsidP="008F71F9">
      <w:pPr>
        <w:jc w:val="both"/>
        <w:rPr>
          <w:rFonts w:ascii="Arial" w:hAnsi="Arial" w:cs="Arial"/>
          <w:b/>
          <w:bCs/>
          <w:u w:val="single"/>
        </w:rPr>
      </w:pPr>
      <w:r w:rsidRPr="008F71F9">
        <w:rPr>
          <w:rFonts w:ascii="Arial" w:hAnsi="Arial" w:cs="Arial"/>
          <w:b/>
          <w:bCs/>
          <w:u w:val="single"/>
        </w:rPr>
        <w:t>Modalità di raccolta dei dati</w:t>
      </w:r>
    </w:p>
    <w:p w14:paraId="02A38ACE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Occasionalmente potrebbero essere coinvolti in attività collaborative con gli incaricati di altre unità organizzative, con conseguente trattamento (almeno in visione) di dati personali.</w:t>
      </w:r>
    </w:p>
    <w:p w14:paraId="5710C2D9" w14:textId="77777777" w:rsidR="00104E40" w:rsidRPr="008F71F9" w:rsidRDefault="00104E40" w:rsidP="008F71F9">
      <w:pPr>
        <w:jc w:val="both"/>
        <w:rPr>
          <w:rFonts w:ascii="Arial" w:hAnsi="Arial" w:cs="Arial"/>
          <w:b/>
          <w:bCs/>
          <w:u w:val="single"/>
        </w:rPr>
      </w:pPr>
      <w:r w:rsidRPr="008F71F9">
        <w:rPr>
          <w:rFonts w:ascii="Arial" w:hAnsi="Arial" w:cs="Arial"/>
          <w:b/>
          <w:bCs/>
          <w:u w:val="single"/>
        </w:rPr>
        <w:t>Modalità di trattamento</w:t>
      </w:r>
    </w:p>
    <w:p w14:paraId="390FD9A6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Le esclusive operazioni indispensabili ad attuare i trattamenti assegnati.</w:t>
      </w:r>
    </w:p>
    <w:p w14:paraId="301D857B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Dati trattati con strumenti elettronici e relativi archivi</w:t>
      </w:r>
    </w:p>
    <w:p w14:paraId="779680CB" w14:textId="77777777" w:rsidR="00104E40" w:rsidRPr="00104E40" w:rsidRDefault="00104E40" w:rsidP="00104E40">
      <w:pPr>
        <w:tabs>
          <w:tab w:val="left" w:pos="720"/>
        </w:tabs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Possibili coinvolgimenti nell’uso di strumenti elettronici per il trattamento dei dati generici.</w:t>
      </w:r>
    </w:p>
    <w:p w14:paraId="63D7E607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Il possibile trattamento di dati personali a mezzo di supporti elettronici e software specifici, è autorizzato con specifico incarico.</w:t>
      </w:r>
    </w:p>
    <w:p w14:paraId="6CA0852A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Archivi cartacei utilizzati</w:t>
      </w:r>
    </w:p>
    <w:p w14:paraId="6521884D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Tutti gli archivi cartacei necessari all’espletamento delle attività di trattamento assegnate.</w:t>
      </w:r>
    </w:p>
    <w:p w14:paraId="5276EF7A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Diffusione/Comunicazione dati</w:t>
      </w:r>
    </w:p>
    <w:p w14:paraId="37CDFEAD" w14:textId="77777777" w:rsidR="00104E40" w:rsidRPr="00104E40" w:rsidRDefault="00104E40" w:rsidP="00104E40">
      <w:pPr>
        <w:tabs>
          <w:tab w:val="num" w:pos="720"/>
        </w:tabs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Gli assistenti tecnici occasionalmente potrebbero essere coinvolti nella diffusione all’interno della scuola; per la diffusione di dati personali all’esterno dovranno rivolgersi al personale interno autorizzato a farlo.</w:t>
      </w:r>
    </w:p>
    <w:p w14:paraId="74B00724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lastRenderedPageBreak/>
        <w:t>Tipi di trattamenti autorizzati all’Unità Organizzativa</w:t>
      </w:r>
    </w:p>
    <w:p w14:paraId="200ED72F" w14:textId="4BE98AC5" w:rsidR="00106982" w:rsidRDefault="00104E4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Pur non avendo incarichi espliciti di trattamento diretto dei dati (didattici, amministrativi, cartacei, informatici) svolgendo la loro funzione a diretto contatto con i docenti e con ambienti amministrativi possono, casualmente o per definite e autorizzate finalità scolastiche, prendere visione o trattare occasionalmente dati personali informatici e non informatici; per tali motivazioni il personale “Assistente tecnico” viene assoggettato agli obblighi normativi sul trattamento dati.</w:t>
      </w:r>
    </w:p>
    <w:p w14:paraId="597D7FAE" w14:textId="3E98276E" w:rsidR="004F3697" w:rsidRDefault="004F3697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60D81C23" w14:textId="41E84A04" w:rsidR="004F3697" w:rsidRPr="0009456C" w:rsidRDefault="004F3697" w:rsidP="004F3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14:paraId="07E64297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4F3697">
        <w:rPr>
          <w:rFonts w:ascii="Arial" w:hAnsi="Arial" w:cs="Arial"/>
          <w:i/>
          <w:iCs/>
        </w:rPr>
        <w:t>minimizzazione dei dati</w:t>
      </w:r>
      <w:r w:rsidRPr="004F3697">
        <w:rPr>
          <w:rFonts w:ascii="Arial" w:hAnsi="Arial" w:cs="Arial"/>
        </w:rPr>
        <w:t>)</w:t>
      </w:r>
    </w:p>
    <w:p w14:paraId="27955647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14:paraId="271B96D8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14:paraId="6876A705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Garantire un'adeguata sicurezza dei dati personali e protezione mediate misure tecniche e organizzative</w:t>
      </w:r>
    </w:p>
    <w:p w14:paraId="2AF260C1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14:paraId="1360CA22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diffondere informazioni personali degli alunni se non in casi strettamente necessari alla persecuzione di finalità istituzionali</w:t>
      </w:r>
    </w:p>
    <w:p w14:paraId="0337456F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consegnare copie di documenti eventualmente trattati senza l'autorizzazione del Dirigente o del DSGA e non consentire l'accesso ai documenti a soggetti non autorizzati</w:t>
      </w:r>
    </w:p>
    <w:p w14:paraId="7A6F66F2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fornire elenchi ed informazioni di alunni per finalità estranee a quelle istituzionali</w:t>
      </w:r>
    </w:p>
    <w:p w14:paraId="1ECD57E4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Utilizzare i software applicativi e le piattaforme digitali adottando tutte le misure tecniche e organizzative adeguate</w:t>
      </w:r>
    </w:p>
    <w:p w14:paraId="46B187B1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Utilizzare i dispositivi elettronici (computer, tablet) per esclusive attività di lavoro e didattiche</w:t>
      </w:r>
    </w:p>
    <w:p w14:paraId="23AF5E2E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Scegliere password complesse che non contengano riferimenti personali, custodirle e non comunicarle ad altri soggetti</w:t>
      </w:r>
    </w:p>
    <w:p w14:paraId="19BCCC20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Cambiare periodicamente (almeno ogni tre mesi) le password di gestione</w:t>
      </w:r>
    </w:p>
    <w:p w14:paraId="7AEFB10D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Adottare le stesse misure per tutte le piattaforme scolastiche gestite (software, sito web, e-mail, ecc…)</w:t>
      </w:r>
    </w:p>
    <w:p w14:paraId="58684039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installare programmi diversi da quelli gestionali in uso o, se necessario, solo dietro autorizzazione del Dirigente o del DSGA e con il supporto tecnico dell'amministratore di sistema</w:t>
      </w:r>
    </w:p>
    <w:p w14:paraId="3274B854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utilizzare supporti di memoria esterni (pendrive, hard disk) personali ma solo di proprietà e per necessità dell'amministrazione o didattiche</w:t>
      </w:r>
    </w:p>
    <w:p w14:paraId="42D03E64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lasciare incustoditi telefono, agende o ogni altro elemento da cui sia possibile reperire le credenziali di accesso personali</w:t>
      </w:r>
    </w:p>
    <w:p w14:paraId="49F64DEE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In caso di pubblicazioni sul sito web della scuola, assicurarsi che i documenti siano depurati da ogni informazione e dato non strettamente necessario (criterio di pertinenza e non eccedenza) lasciando solo i dati strettamente necessari alla finalità (minimizzazione dei dati)</w:t>
      </w:r>
    </w:p>
    <w:p w14:paraId="091887DE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Nella eventuale gestione della posta elettronica, accertarsi della provenienza attendibile delle e-mail prima di aprire qualunque allegato o cliccare su eventuali link; in caso di dubbi sulla sicurezza di una email, NON CLICCARE su collegamenti o allegati</w:t>
      </w:r>
    </w:p>
    <w:p w14:paraId="0D21126A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inviare email contenti dati personali degli interessati in copia a più destinatari e accertarsi della validità dell'indirizzo email a cui si sta facendo la comunicazione</w:t>
      </w:r>
    </w:p>
    <w:p w14:paraId="48CC19EA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lasciare documenti contenenti dati personali nel fotocopiatore e nello scanner</w:t>
      </w:r>
    </w:p>
    <w:p w14:paraId="590B02B1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Utilizzare esclusivamente supporti elettronici e informatici della scuola, sui quali vengano regolarmente attuate le verifiche e le implementazioni di sicurezza (antivirus, gestione utenti, accesso controllato, scansioni periodiche, ecc…)</w:t>
      </w:r>
    </w:p>
    <w:p w14:paraId="16733498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dare o accettare informazioni personali per telefono</w:t>
      </w:r>
    </w:p>
    <w:p w14:paraId="5CB55B19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Custodire e utilizzare personalmente l'eventuale cartellino per la rilevazione elettronica delle presenze (badge)</w:t>
      </w:r>
    </w:p>
    <w:p w14:paraId="3474AA8B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</w:p>
    <w:p w14:paraId="7ABF75E0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Collaborare con il Responsabile privacy in caso di necessità</w:t>
      </w:r>
    </w:p>
    <w:p w14:paraId="37687331" w14:textId="77777777" w:rsidR="004F3697" w:rsidRPr="00104E40" w:rsidRDefault="004F3697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461D726" w14:textId="429C76D6" w:rsidR="00104E40" w:rsidRDefault="00104E4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787C085" w14:textId="7DF15A72" w:rsidR="00605A20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F27C718" w14:textId="240DAAFA" w:rsidR="00605A20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3B6508B2" w14:textId="2E0B6045" w:rsidR="00605A20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578F51C" w14:textId="0C5FF5F0" w:rsidR="00605A20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586AA598" w14:textId="0E5F94E9" w:rsidR="00605A20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3E05636" w14:textId="5058057F" w:rsidR="00605A20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5BD7B599" w14:textId="77777777" w:rsidR="00605A20" w:rsidRPr="0009456C" w:rsidRDefault="00605A2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6D87D00C" w14:textId="77777777" w:rsidR="00C254B2" w:rsidRDefault="00C254B2" w:rsidP="00C254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INFORMATIVA per DIPENDENTI</w:t>
      </w:r>
    </w:p>
    <w:p w14:paraId="0E455778" w14:textId="77777777" w:rsidR="00C254B2" w:rsidRDefault="00C254B2" w:rsidP="00C254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14:paraId="15395ADB" w14:textId="77777777" w:rsidR="00C254B2" w:rsidRDefault="00C254B2" w:rsidP="00C254B2">
      <w:pPr>
        <w:pStyle w:val="Testonormale"/>
        <w:rPr>
          <w:rFonts w:ascii="Arial" w:hAnsi="Arial" w:cs="Arial"/>
        </w:rPr>
      </w:pPr>
    </w:p>
    <w:p w14:paraId="545F493E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14:paraId="6689A683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14:paraId="49C5EB5F" w14:textId="77777777" w:rsidR="00C254B2" w:rsidRPr="00BA13D6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14:paraId="48E3780C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14:paraId="59814AB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Google Workspace,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254B2" w:rsidRPr="00800B03" w14:paraId="5E361DA8" w14:textId="77777777" w:rsidTr="00965315">
        <w:tc>
          <w:tcPr>
            <w:tcW w:w="10164" w:type="dxa"/>
            <w:shd w:val="clear" w:color="auto" w:fill="auto"/>
          </w:tcPr>
          <w:p w14:paraId="501C069A" w14:textId="77777777" w:rsidR="00C254B2" w:rsidRPr="00800B03" w:rsidRDefault="00C254B2" w:rsidP="00965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14:paraId="5D1C9C75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254B2" w:rsidRPr="00800B03" w14:paraId="180FA399" w14:textId="77777777" w:rsidTr="00965315">
        <w:tc>
          <w:tcPr>
            <w:tcW w:w="10164" w:type="dxa"/>
            <w:shd w:val="clear" w:color="auto" w:fill="auto"/>
          </w:tcPr>
          <w:p w14:paraId="2DAB19F5" w14:textId="77777777" w:rsidR="00C254B2" w:rsidRPr="00800B03" w:rsidRDefault="00C254B2" w:rsidP="00965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2B03E50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14:paraId="4F75D2BF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7622D2BC" w14:textId="77777777" w:rsidR="00C254B2" w:rsidRPr="00BA13D6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14:paraId="30FB5EF9" w14:textId="77777777" w:rsidR="00C254B2" w:rsidRPr="00BA13D6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367746DB" w14:textId="77777777" w:rsidR="00C254B2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18E61594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4DD69652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3C51B389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14:paraId="25617041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14:paraId="261C2D28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14:paraId="21FD0C35" w14:textId="77777777" w:rsidR="00C254B2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03CA1B55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7B8749B1" w14:textId="77777777" w:rsidR="00C254B2" w:rsidRPr="00BA13D6" w:rsidRDefault="00C254B2" w:rsidP="00C254B2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14:paraId="102305E3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2AA58F3C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2C74CC5C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7D0BDEA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3E128157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66F8BD72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6F88AC42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694544C1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216B85CB" w14:textId="77777777" w:rsidR="00C254B2" w:rsidRPr="00BA13D6" w:rsidRDefault="00C254B2" w:rsidP="00C254B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34F882E1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14:paraId="3CC1CC2D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14:paraId="71C2BD66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14:paraId="56E8F734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14:paraId="42605730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14:paraId="04FDA95A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14:paraId="12569E2A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14:paraId="1FFE7B24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14:paraId="00C6CB4E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14:paraId="65721DCA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14:paraId="65EDBFE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14:paraId="6CE7C6F9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12C9384B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Anna CIMA, sede legale </w:t>
      </w:r>
      <w:r w:rsidRPr="00214684">
        <w:rPr>
          <w:rFonts w:ascii="Arial" w:hAnsi="Arial" w:cs="Arial"/>
        </w:rPr>
        <w:t>Via Dogana, 295</w:t>
      </w:r>
      <w:r>
        <w:rPr>
          <w:rFonts w:ascii="Arial" w:hAnsi="Arial" w:cs="Arial"/>
        </w:rPr>
        <w:t xml:space="preserve"> – </w:t>
      </w:r>
      <w:r w:rsidRPr="00214684">
        <w:rPr>
          <w:rFonts w:ascii="Arial" w:hAnsi="Arial" w:cs="Arial"/>
        </w:rPr>
        <w:t>8703</w:t>
      </w:r>
      <w:r>
        <w:rPr>
          <w:rFonts w:ascii="Arial" w:hAnsi="Arial" w:cs="Arial"/>
        </w:rPr>
        <w:t xml:space="preserve">2 </w:t>
      </w:r>
      <w:r w:rsidRPr="00214684">
        <w:rPr>
          <w:rFonts w:ascii="Arial" w:hAnsi="Arial" w:cs="Arial"/>
        </w:rPr>
        <w:t>Amantea (CS</w:t>
      </w:r>
      <w:r>
        <w:rPr>
          <w:rFonts w:ascii="Arial" w:hAnsi="Arial" w:cs="Arial"/>
        </w:rPr>
        <w:t xml:space="preserve">), </w:t>
      </w:r>
      <w:r w:rsidRPr="00214684">
        <w:rPr>
          <w:rFonts w:ascii="Arial" w:hAnsi="Arial" w:cs="Arial"/>
        </w:rPr>
        <w:t>Tel. 0982.41460</w:t>
      </w:r>
    </w:p>
    <w:p w14:paraId="4C815635" w14:textId="77777777" w:rsidR="00C254B2" w:rsidRPr="00214684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684">
        <w:rPr>
          <w:rFonts w:ascii="Arial" w:hAnsi="Arial" w:cs="Arial"/>
        </w:rPr>
        <w:t xml:space="preserve">e-mail </w:t>
      </w:r>
      <w:r w:rsidRPr="009C535A">
        <w:rPr>
          <w:rFonts w:ascii="Arial" w:hAnsi="Arial" w:cs="Arial"/>
        </w:rPr>
        <w:t>indica@infocima.it</w:t>
      </w:r>
      <w:r>
        <w:rPr>
          <w:rFonts w:ascii="Arial" w:hAnsi="Arial" w:cs="Arial"/>
        </w:rPr>
        <w:t xml:space="preserve">, </w:t>
      </w:r>
      <w:r w:rsidRPr="00214684">
        <w:rPr>
          <w:rFonts w:ascii="Arial" w:hAnsi="Arial" w:cs="Arial"/>
        </w:rPr>
        <w:t xml:space="preserve">Pec </w:t>
      </w:r>
      <w:r w:rsidRPr="009C535A">
        <w:rPr>
          <w:rFonts w:ascii="Arial" w:hAnsi="Arial" w:cs="Arial"/>
        </w:rPr>
        <w:t>info@pec.infocima.it</w:t>
      </w:r>
    </w:p>
    <w:p w14:paraId="18D51B9A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90AF73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14:paraId="43A793B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DA8B28" w14:textId="77777777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14:paraId="73497982" w14:textId="77777777" w:rsidR="00EC1E8F" w:rsidRPr="006F7AF9" w:rsidRDefault="00EC1E8F" w:rsidP="00EC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 w:rsidRPr="006F7AF9">
        <w:rPr>
          <w:rFonts w:ascii="Arial" w:hAnsi="Arial" w:cs="Arial"/>
        </w:rPr>
        <w:t>La Dirigente Scolastica, Prof.ssa  Angela De Carlo</w:t>
      </w:r>
    </w:p>
    <w:p w14:paraId="64C75E4B" w14:textId="77777777" w:rsidR="00EC1E8F" w:rsidRPr="006F7AF9" w:rsidRDefault="00EC1E8F" w:rsidP="00EC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6F7AF9">
        <w:rPr>
          <w:rFonts w:ascii="Arial" w:hAnsi="Arial" w:cs="Arial"/>
        </w:rPr>
        <w:t xml:space="preserve">                                    (Firma autografa sostituita a mezzo stampa ai sensi dell’art. 3 comma 2 D.lgs n° 9/93)</w:t>
      </w:r>
    </w:p>
    <w:p w14:paraId="6E3D8E1D" w14:textId="54EA4A4B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3B31067F" w14:textId="62D31B83" w:rsidR="00EC1E8F" w:rsidRDefault="00EC1E8F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7D36793" w14:textId="64395D53" w:rsidR="00EC1E8F" w:rsidRDefault="00EC1E8F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07BE1AB6" w14:textId="23137EA0" w:rsidR="00EC1E8F" w:rsidRDefault="00EC1E8F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3DED970B" w14:textId="5EC84F72" w:rsidR="00EC1E8F" w:rsidRDefault="00EC1E8F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2F207D3" w14:textId="3D01A639" w:rsidR="00EC1E8F" w:rsidRDefault="00EC1E8F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4A81D1D1" w14:textId="77777777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15B0C53" w14:textId="77777777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***SEGUE ELENCO C.S. PER FIRME DI PRESA VISIONE***</w:t>
      </w:r>
    </w:p>
    <w:p w14:paraId="335DAA96" w14:textId="253387EF" w:rsidR="00A04E68" w:rsidRDefault="00A04E68" w:rsidP="0051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</w:p>
    <w:sectPr w:rsidR="00A04E68" w:rsidSect="004F4C5E">
      <w:pgSz w:w="11907" w:h="16840" w:code="9"/>
      <w:pgMar w:top="1134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C4AEC" w14:textId="77777777" w:rsidR="00CA62A6" w:rsidRDefault="00CA62A6">
      <w:r>
        <w:separator/>
      </w:r>
    </w:p>
  </w:endnote>
  <w:endnote w:type="continuationSeparator" w:id="0">
    <w:p w14:paraId="1AE538C1" w14:textId="77777777" w:rsidR="00CA62A6" w:rsidRDefault="00C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651A6" w14:textId="77777777" w:rsidR="00CA62A6" w:rsidRDefault="00CA62A6">
      <w:r>
        <w:separator/>
      </w:r>
    </w:p>
  </w:footnote>
  <w:footnote w:type="continuationSeparator" w:id="0">
    <w:p w14:paraId="18800470" w14:textId="77777777" w:rsidR="00CA62A6" w:rsidRDefault="00CA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46B5"/>
    <w:multiLevelType w:val="hybridMultilevel"/>
    <w:tmpl w:val="8A100ACA"/>
    <w:lvl w:ilvl="0" w:tplc="679C6D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A4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64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E3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E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4C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01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AD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562A"/>
    <w:multiLevelType w:val="hybridMultilevel"/>
    <w:tmpl w:val="8932E228"/>
    <w:lvl w:ilvl="0" w:tplc="B26EC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6A3D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08275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5A8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36FC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7AC9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5A21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0086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A762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0"/>
  </w:num>
  <w:num w:numId="8">
    <w:abstractNumId w:val="35"/>
  </w:num>
  <w:num w:numId="9">
    <w:abstractNumId w:val="24"/>
  </w:num>
  <w:num w:numId="10">
    <w:abstractNumId w:val="38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  <w:num w:numId="18">
    <w:abstractNumId w:val="27"/>
  </w:num>
  <w:num w:numId="19">
    <w:abstractNumId w:val="32"/>
  </w:num>
  <w:num w:numId="20">
    <w:abstractNumId w:val="7"/>
  </w:num>
  <w:num w:numId="21">
    <w:abstractNumId w:val="13"/>
  </w:num>
  <w:num w:numId="22">
    <w:abstractNumId w:val="19"/>
  </w:num>
  <w:num w:numId="23">
    <w:abstractNumId w:val="29"/>
  </w:num>
  <w:num w:numId="24">
    <w:abstractNumId w:val="25"/>
  </w:num>
  <w:num w:numId="25">
    <w:abstractNumId w:val="31"/>
  </w:num>
  <w:num w:numId="26">
    <w:abstractNumId w:val="5"/>
  </w:num>
  <w:num w:numId="27">
    <w:abstractNumId w:val="17"/>
  </w:num>
  <w:num w:numId="28">
    <w:abstractNumId w:val="22"/>
  </w:num>
  <w:num w:numId="29">
    <w:abstractNumId w:val="20"/>
  </w:num>
  <w:num w:numId="30">
    <w:abstractNumId w:val="23"/>
  </w:num>
  <w:num w:numId="31">
    <w:abstractNumId w:val="34"/>
  </w:num>
  <w:num w:numId="32">
    <w:abstractNumId w:val="11"/>
  </w:num>
  <w:num w:numId="33">
    <w:abstractNumId w:val="36"/>
  </w:num>
  <w:num w:numId="34">
    <w:abstractNumId w:val="3"/>
  </w:num>
  <w:num w:numId="35">
    <w:abstractNumId w:val="18"/>
  </w:num>
  <w:num w:numId="36">
    <w:abstractNumId w:val="9"/>
  </w:num>
  <w:num w:numId="37">
    <w:abstractNumId w:val="1"/>
  </w:num>
  <w:num w:numId="38">
    <w:abstractNumId w:val="10"/>
  </w:num>
  <w:num w:numId="39">
    <w:abstractNumId w:val="8"/>
  </w:num>
  <w:num w:numId="40">
    <w:abstractNumId w:val="8"/>
  </w:num>
  <w:num w:numId="41">
    <w:abstractNumId w:val="1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F0"/>
    <w:rsid w:val="000010C2"/>
    <w:rsid w:val="0001361A"/>
    <w:rsid w:val="00021738"/>
    <w:rsid w:val="0002378E"/>
    <w:rsid w:val="00034D77"/>
    <w:rsid w:val="00046D38"/>
    <w:rsid w:val="00046EF3"/>
    <w:rsid w:val="000729DF"/>
    <w:rsid w:val="00083386"/>
    <w:rsid w:val="0009456C"/>
    <w:rsid w:val="000A010D"/>
    <w:rsid w:val="000B5EE4"/>
    <w:rsid w:val="000B7A92"/>
    <w:rsid w:val="000B7FCD"/>
    <w:rsid w:val="000C0A02"/>
    <w:rsid w:val="000C2397"/>
    <w:rsid w:val="000C2A7D"/>
    <w:rsid w:val="000C35DC"/>
    <w:rsid w:val="000D1BB3"/>
    <w:rsid w:val="000E031C"/>
    <w:rsid w:val="000E1592"/>
    <w:rsid w:val="001005D2"/>
    <w:rsid w:val="00104E40"/>
    <w:rsid w:val="00106982"/>
    <w:rsid w:val="00110AEF"/>
    <w:rsid w:val="001178BE"/>
    <w:rsid w:val="0013466A"/>
    <w:rsid w:val="00143082"/>
    <w:rsid w:val="001433BE"/>
    <w:rsid w:val="001538BF"/>
    <w:rsid w:val="001568FD"/>
    <w:rsid w:val="0016093B"/>
    <w:rsid w:val="001635B0"/>
    <w:rsid w:val="001734A8"/>
    <w:rsid w:val="00177AEE"/>
    <w:rsid w:val="00180072"/>
    <w:rsid w:val="00180E9E"/>
    <w:rsid w:val="00193893"/>
    <w:rsid w:val="001E0486"/>
    <w:rsid w:val="001E2906"/>
    <w:rsid w:val="001F6639"/>
    <w:rsid w:val="002106B2"/>
    <w:rsid w:val="00215622"/>
    <w:rsid w:val="00216AFE"/>
    <w:rsid w:val="00217D43"/>
    <w:rsid w:val="002239B3"/>
    <w:rsid w:val="00223BAD"/>
    <w:rsid w:val="00226180"/>
    <w:rsid w:val="0022661D"/>
    <w:rsid w:val="002271EC"/>
    <w:rsid w:val="002350AF"/>
    <w:rsid w:val="00235187"/>
    <w:rsid w:val="00235529"/>
    <w:rsid w:val="00235740"/>
    <w:rsid w:val="00237BE7"/>
    <w:rsid w:val="002404C2"/>
    <w:rsid w:val="002536D6"/>
    <w:rsid w:val="00257229"/>
    <w:rsid w:val="0025799D"/>
    <w:rsid w:val="0026013F"/>
    <w:rsid w:val="00265796"/>
    <w:rsid w:val="0027737B"/>
    <w:rsid w:val="00277E8C"/>
    <w:rsid w:val="00290046"/>
    <w:rsid w:val="00292106"/>
    <w:rsid w:val="00292A8C"/>
    <w:rsid w:val="002A22ED"/>
    <w:rsid w:val="002A4728"/>
    <w:rsid w:val="002B3F8A"/>
    <w:rsid w:val="002B4207"/>
    <w:rsid w:val="002C0AD8"/>
    <w:rsid w:val="002C49D5"/>
    <w:rsid w:val="002C7285"/>
    <w:rsid w:val="002F06D6"/>
    <w:rsid w:val="002F50D1"/>
    <w:rsid w:val="002F677D"/>
    <w:rsid w:val="00310F82"/>
    <w:rsid w:val="0033328E"/>
    <w:rsid w:val="003439B5"/>
    <w:rsid w:val="003536BB"/>
    <w:rsid w:val="003571A6"/>
    <w:rsid w:val="0036209F"/>
    <w:rsid w:val="003658D2"/>
    <w:rsid w:val="003A5EEB"/>
    <w:rsid w:val="003A61CE"/>
    <w:rsid w:val="003B7E00"/>
    <w:rsid w:val="003D32F7"/>
    <w:rsid w:val="003D5999"/>
    <w:rsid w:val="003E0C91"/>
    <w:rsid w:val="003E4224"/>
    <w:rsid w:val="003E515E"/>
    <w:rsid w:val="003E6C8C"/>
    <w:rsid w:val="003F4267"/>
    <w:rsid w:val="004063D9"/>
    <w:rsid w:val="00430902"/>
    <w:rsid w:val="0043374D"/>
    <w:rsid w:val="00433BA7"/>
    <w:rsid w:val="00446641"/>
    <w:rsid w:val="004509CB"/>
    <w:rsid w:val="00454165"/>
    <w:rsid w:val="004646B1"/>
    <w:rsid w:val="004774C0"/>
    <w:rsid w:val="00485F27"/>
    <w:rsid w:val="0048624E"/>
    <w:rsid w:val="0049632C"/>
    <w:rsid w:val="004A36AA"/>
    <w:rsid w:val="004C5F6F"/>
    <w:rsid w:val="004C6F8A"/>
    <w:rsid w:val="004D387C"/>
    <w:rsid w:val="004D498F"/>
    <w:rsid w:val="004D5865"/>
    <w:rsid w:val="004E136D"/>
    <w:rsid w:val="004E27F8"/>
    <w:rsid w:val="004F3697"/>
    <w:rsid w:val="004F37B0"/>
    <w:rsid w:val="004F4C5E"/>
    <w:rsid w:val="00503304"/>
    <w:rsid w:val="00504C6A"/>
    <w:rsid w:val="00510823"/>
    <w:rsid w:val="005112D6"/>
    <w:rsid w:val="005127A0"/>
    <w:rsid w:val="00522459"/>
    <w:rsid w:val="00524C3D"/>
    <w:rsid w:val="005279FB"/>
    <w:rsid w:val="00535899"/>
    <w:rsid w:val="00536455"/>
    <w:rsid w:val="00536734"/>
    <w:rsid w:val="005511EE"/>
    <w:rsid w:val="00561D31"/>
    <w:rsid w:val="00567FF3"/>
    <w:rsid w:val="0059464F"/>
    <w:rsid w:val="005B0D18"/>
    <w:rsid w:val="005C49DF"/>
    <w:rsid w:val="005C797B"/>
    <w:rsid w:val="005D79EB"/>
    <w:rsid w:val="005E0054"/>
    <w:rsid w:val="005F4190"/>
    <w:rsid w:val="005F77EC"/>
    <w:rsid w:val="00605A20"/>
    <w:rsid w:val="006101FD"/>
    <w:rsid w:val="00657777"/>
    <w:rsid w:val="00672394"/>
    <w:rsid w:val="0067257C"/>
    <w:rsid w:val="00677071"/>
    <w:rsid w:val="00691EBB"/>
    <w:rsid w:val="00696FFC"/>
    <w:rsid w:val="006A5A2D"/>
    <w:rsid w:val="006B0EE5"/>
    <w:rsid w:val="006B618F"/>
    <w:rsid w:val="006C2A02"/>
    <w:rsid w:val="006C6326"/>
    <w:rsid w:val="006D4681"/>
    <w:rsid w:val="006D571C"/>
    <w:rsid w:val="006D6DD0"/>
    <w:rsid w:val="006E40C3"/>
    <w:rsid w:val="006F1DBE"/>
    <w:rsid w:val="0071519E"/>
    <w:rsid w:val="00723E69"/>
    <w:rsid w:val="0073094C"/>
    <w:rsid w:val="00734267"/>
    <w:rsid w:val="0073523C"/>
    <w:rsid w:val="007353C1"/>
    <w:rsid w:val="00742031"/>
    <w:rsid w:val="0074419C"/>
    <w:rsid w:val="007563AF"/>
    <w:rsid w:val="00757CEB"/>
    <w:rsid w:val="007641FC"/>
    <w:rsid w:val="00766BF4"/>
    <w:rsid w:val="00772309"/>
    <w:rsid w:val="00781D1E"/>
    <w:rsid w:val="00797E54"/>
    <w:rsid w:val="007A1AC8"/>
    <w:rsid w:val="007B3694"/>
    <w:rsid w:val="007E6709"/>
    <w:rsid w:val="007F70E9"/>
    <w:rsid w:val="008174E1"/>
    <w:rsid w:val="00840699"/>
    <w:rsid w:val="008468C2"/>
    <w:rsid w:val="00871AD0"/>
    <w:rsid w:val="0087354C"/>
    <w:rsid w:val="00873636"/>
    <w:rsid w:val="008741E1"/>
    <w:rsid w:val="00887554"/>
    <w:rsid w:val="008A57BC"/>
    <w:rsid w:val="008B20DA"/>
    <w:rsid w:val="008B3690"/>
    <w:rsid w:val="008D20D5"/>
    <w:rsid w:val="008D3B3C"/>
    <w:rsid w:val="008D6886"/>
    <w:rsid w:val="008E2B8D"/>
    <w:rsid w:val="008E4F2B"/>
    <w:rsid w:val="008F354A"/>
    <w:rsid w:val="008F53F5"/>
    <w:rsid w:val="008F71F9"/>
    <w:rsid w:val="0090140F"/>
    <w:rsid w:val="00907202"/>
    <w:rsid w:val="00912A1E"/>
    <w:rsid w:val="0091706C"/>
    <w:rsid w:val="00921CBA"/>
    <w:rsid w:val="00930E77"/>
    <w:rsid w:val="00932D7D"/>
    <w:rsid w:val="00934E17"/>
    <w:rsid w:val="009363F5"/>
    <w:rsid w:val="0093745F"/>
    <w:rsid w:val="00941FDA"/>
    <w:rsid w:val="00951FCE"/>
    <w:rsid w:val="00960BDC"/>
    <w:rsid w:val="0096779C"/>
    <w:rsid w:val="0097602A"/>
    <w:rsid w:val="009823C0"/>
    <w:rsid w:val="009903B7"/>
    <w:rsid w:val="009A712A"/>
    <w:rsid w:val="009B75A3"/>
    <w:rsid w:val="009C44B3"/>
    <w:rsid w:val="009D20E1"/>
    <w:rsid w:val="009E67D4"/>
    <w:rsid w:val="009F08F1"/>
    <w:rsid w:val="00A010DA"/>
    <w:rsid w:val="00A02564"/>
    <w:rsid w:val="00A04E68"/>
    <w:rsid w:val="00A059A2"/>
    <w:rsid w:val="00A12CBA"/>
    <w:rsid w:val="00A13796"/>
    <w:rsid w:val="00A24AF0"/>
    <w:rsid w:val="00A32C73"/>
    <w:rsid w:val="00A41709"/>
    <w:rsid w:val="00A5294C"/>
    <w:rsid w:val="00A56D86"/>
    <w:rsid w:val="00A57E9E"/>
    <w:rsid w:val="00A659FA"/>
    <w:rsid w:val="00A76096"/>
    <w:rsid w:val="00A82A42"/>
    <w:rsid w:val="00A92124"/>
    <w:rsid w:val="00A92D42"/>
    <w:rsid w:val="00AA0C9E"/>
    <w:rsid w:val="00AA165A"/>
    <w:rsid w:val="00AB1DC2"/>
    <w:rsid w:val="00AB2765"/>
    <w:rsid w:val="00AC102A"/>
    <w:rsid w:val="00AC3B7A"/>
    <w:rsid w:val="00AE1927"/>
    <w:rsid w:val="00AE4ABB"/>
    <w:rsid w:val="00AF45E2"/>
    <w:rsid w:val="00B0169B"/>
    <w:rsid w:val="00B02D00"/>
    <w:rsid w:val="00B17B23"/>
    <w:rsid w:val="00B23E36"/>
    <w:rsid w:val="00B35F7E"/>
    <w:rsid w:val="00B4114D"/>
    <w:rsid w:val="00B4236A"/>
    <w:rsid w:val="00B534BB"/>
    <w:rsid w:val="00B718CD"/>
    <w:rsid w:val="00B723E5"/>
    <w:rsid w:val="00B7306C"/>
    <w:rsid w:val="00B751C0"/>
    <w:rsid w:val="00BA2FD3"/>
    <w:rsid w:val="00BA6DD8"/>
    <w:rsid w:val="00BB6E46"/>
    <w:rsid w:val="00BD1526"/>
    <w:rsid w:val="00BD54F6"/>
    <w:rsid w:val="00BE5081"/>
    <w:rsid w:val="00BF4098"/>
    <w:rsid w:val="00C064C4"/>
    <w:rsid w:val="00C12A48"/>
    <w:rsid w:val="00C155EB"/>
    <w:rsid w:val="00C254B2"/>
    <w:rsid w:val="00C34AE5"/>
    <w:rsid w:val="00C36F82"/>
    <w:rsid w:val="00C42D5F"/>
    <w:rsid w:val="00C53809"/>
    <w:rsid w:val="00C600C3"/>
    <w:rsid w:val="00C60570"/>
    <w:rsid w:val="00C91F12"/>
    <w:rsid w:val="00C9225E"/>
    <w:rsid w:val="00CA62A6"/>
    <w:rsid w:val="00CB3982"/>
    <w:rsid w:val="00CC5962"/>
    <w:rsid w:val="00CD08C1"/>
    <w:rsid w:val="00CD2D2C"/>
    <w:rsid w:val="00CD50FC"/>
    <w:rsid w:val="00CD5CAD"/>
    <w:rsid w:val="00CE5881"/>
    <w:rsid w:val="00D02589"/>
    <w:rsid w:val="00D0732C"/>
    <w:rsid w:val="00D14963"/>
    <w:rsid w:val="00D2677E"/>
    <w:rsid w:val="00D35637"/>
    <w:rsid w:val="00D363DB"/>
    <w:rsid w:val="00D532D8"/>
    <w:rsid w:val="00D55BB9"/>
    <w:rsid w:val="00D57C76"/>
    <w:rsid w:val="00D658E5"/>
    <w:rsid w:val="00D77C15"/>
    <w:rsid w:val="00D8155D"/>
    <w:rsid w:val="00DA34DA"/>
    <w:rsid w:val="00DB1F42"/>
    <w:rsid w:val="00DC0CBE"/>
    <w:rsid w:val="00DC0FAC"/>
    <w:rsid w:val="00DD01B7"/>
    <w:rsid w:val="00DF737B"/>
    <w:rsid w:val="00E017D3"/>
    <w:rsid w:val="00E03536"/>
    <w:rsid w:val="00E17B5A"/>
    <w:rsid w:val="00E36B28"/>
    <w:rsid w:val="00E57379"/>
    <w:rsid w:val="00E71107"/>
    <w:rsid w:val="00E75285"/>
    <w:rsid w:val="00E93085"/>
    <w:rsid w:val="00E94860"/>
    <w:rsid w:val="00EA31D2"/>
    <w:rsid w:val="00EC1E8F"/>
    <w:rsid w:val="00ED411D"/>
    <w:rsid w:val="00F01C52"/>
    <w:rsid w:val="00F01F64"/>
    <w:rsid w:val="00F04D6A"/>
    <w:rsid w:val="00F20355"/>
    <w:rsid w:val="00F23EDF"/>
    <w:rsid w:val="00F31205"/>
    <w:rsid w:val="00F31BF0"/>
    <w:rsid w:val="00F515BE"/>
    <w:rsid w:val="00F6164B"/>
    <w:rsid w:val="00F655C6"/>
    <w:rsid w:val="00F8222C"/>
    <w:rsid w:val="00F84B95"/>
    <w:rsid w:val="00F9459B"/>
    <w:rsid w:val="00FA166C"/>
    <w:rsid w:val="00FB1243"/>
    <w:rsid w:val="00FB4619"/>
    <w:rsid w:val="00FB5F56"/>
    <w:rsid w:val="00FD2742"/>
    <w:rsid w:val="00FD79A0"/>
    <w:rsid w:val="00FE6EF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9863B1"/>
  <w15:docId w15:val="{5613C0E3-1A3C-480D-A363-1A2B56D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6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8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EA06-5E3C-4A52-9C95-8D78A50A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chicco Asus zen</cp:lastModifiedBy>
  <cp:revision>60</cp:revision>
  <cp:lastPrinted>2002-07-02T17:48:00Z</cp:lastPrinted>
  <dcterms:created xsi:type="dcterms:W3CDTF">2018-06-04T10:26:00Z</dcterms:created>
  <dcterms:modified xsi:type="dcterms:W3CDTF">2023-09-07T14:43:00Z</dcterms:modified>
</cp:coreProperties>
</file>